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10281" w14:textId="0444CEF5" w:rsidR="00A7650B" w:rsidRPr="00811113" w:rsidRDefault="00A7650B" w:rsidP="00A7650B">
      <w:pPr>
        <w:jc w:val="center"/>
        <w:rPr>
          <w:rFonts w:ascii="Segoe UI" w:hAnsi="Segoe UI" w:cs="Segoe UI"/>
          <w:b/>
          <w:bCs/>
          <w:sz w:val="28"/>
          <w:szCs w:val="28"/>
          <w:lang w:val="en-GB"/>
        </w:rPr>
      </w:pPr>
      <w:bookmarkStart w:id="0" w:name="_GoBack"/>
      <w:bookmarkEnd w:id="0"/>
      <w:r>
        <w:rPr>
          <w:rFonts w:ascii="Segoe UI" w:hAnsi="Segoe UI" w:cs="Segoe UI"/>
          <w:b/>
          <w:bCs/>
          <w:sz w:val="28"/>
          <w:szCs w:val="28"/>
          <w:lang w:val="en-GB"/>
        </w:rPr>
        <w:t xml:space="preserve">Media Industry Course 2: </w:t>
      </w:r>
      <w:r w:rsidRPr="00811113">
        <w:rPr>
          <w:rFonts w:ascii="Segoe UI" w:hAnsi="Segoe UI" w:cs="Segoe UI"/>
          <w:b/>
          <w:bCs/>
          <w:sz w:val="28"/>
          <w:szCs w:val="28"/>
          <w:lang w:val="en-GB"/>
        </w:rPr>
        <w:t>Games as Media Texts</w:t>
      </w:r>
    </w:p>
    <w:p w14:paraId="00000002" w14:textId="4CE343F7" w:rsidR="00D22C6C" w:rsidRDefault="00A7650B">
      <w:pPr>
        <w:pBdr>
          <w:top w:val="nil"/>
          <w:left w:val="nil"/>
          <w:bottom w:val="nil"/>
          <w:right w:val="nil"/>
          <w:between w:val="nil"/>
        </w:pBdr>
        <w:jc w:val="center"/>
        <w:rPr>
          <w:color w:val="000000"/>
          <w:sz w:val="28"/>
          <w:szCs w:val="28"/>
        </w:rPr>
      </w:pPr>
      <w:r>
        <w:rPr>
          <w:color w:val="000000"/>
          <w:sz w:val="28"/>
          <w:szCs w:val="28"/>
        </w:rPr>
        <w:t>Zsófia Orosz-Réti</w:t>
      </w:r>
    </w:p>
    <w:p w14:paraId="00000003" w14:textId="538949B2" w:rsidR="00D22C6C" w:rsidRDefault="00A7650B">
      <w:pPr>
        <w:pBdr>
          <w:top w:val="nil"/>
          <w:left w:val="nil"/>
          <w:bottom w:val="nil"/>
          <w:right w:val="nil"/>
          <w:between w:val="nil"/>
        </w:pBdr>
        <w:jc w:val="center"/>
        <w:rPr>
          <w:color w:val="000000"/>
          <w:sz w:val="28"/>
          <w:szCs w:val="28"/>
        </w:rPr>
      </w:pPr>
      <w:r>
        <w:rPr>
          <w:i/>
          <w:iCs/>
          <w:color w:val="000000"/>
          <w:sz w:val="28"/>
          <w:szCs w:val="28"/>
        </w:rPr>
        <w:t xml:space="preserve">Fri 14-15.30, DExam Building 16. </w:t>
      </w:r>
    </w:p>
    <w:p w14:paraId="00000004" w14:textId="77777777" w:rsidR="00D22C6C" w:rsidRDefault="00D22C6C">
      <w:pPr>
        <w:pBdr>
          <w:top w:val="nil"/>
          <w:left w:val="nil"/>
          <w:bottom w:val="nil"/>
          <w:right w:val="nil"/>
          <w:between w:val="nil"/>
        </w:pBdr>
        <w:rPr>
          <w:color w:val="000000"/>
          <w:sz w:val="24"/>
          <w:szCs w:val="24"/>
        </w:rPr>
      </w:pPr>
    </w:p>
    <w:p w14:paraId="00000005" w14:textId="77777777" w:rsidR="00D22C6C" w:rsidRDefault="00D22C6C">
      <w:pPr>
        <w:pBdr>
          <w:top w:val="nil"/>
          <w:left w:val="nil"/>
          <w:bottom w:val="nil"/>
          <w:right w:val="nil"/>
          <w:between w:val="nil"/>
        </w:pBdr>
        <w:rPr>
          <w:color w:val="000000"/>
          <w:sz w:val="24"/>
          <w:szCs w:val="24"/>
        </w:rPr>
      </w:pPr>
    </w:p>
    <w:p w14:paraId="00000006" w14:textId="77777777" w:rsidR="00D22C6C" w:rsidRDefault="009B72CD">
      <w:pPr>
        <w:keepNext/>
        <w:pBdr>
          <w:top w:val="nil"/>
          <w:left w:val="nil"/>
          <w:bottom w:val="nil"/>
          <w:right w:val="nil"/>
          <w:between w:val="nil"/>
        </w:pBdr>
        <w:jc w:val="both"/>
        <w:rPr>
          <w:color w:val="000000"/>
          <w:sz w:val="24"/>
          <w:szCs w:val="24"/>
        </w:rPr>
      </w:pPr>
      <w:r>
        <w:rPr>
          <w:b/>
          <w:bCs/>
          <w:color w:val="000000"/>
          <w:sz w:val="24"/>
          <w:szCs w:val="24"/>
        </w:rPr>
        <w:t>Description of the course</w:t>
      </w:r>
    </w:p>
    <w:p w14:paraId="0350BDD8"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jc w:val="both"/>
        <w:rPr>
          <w:color w:val="000000"/>
          <w:sz w:val="24"/>
          <w:szCs w:val="24"/>
        </w:rPr>
      </w:pPr>
      <w:r w:rsidRPr="00A7650B">
        <w:rPr>
          <w:color w:val="000000"/>
          <w:sz w:val="24"/>
          <w:szCs w:val="24"/>
        </w:rPr>
        <w:t>Video games are among the most pervasive forms of contemporary media, yet they communicate in ways that are distinct from those of films, television, prose fiction, theatre, and other media texts. As they require player intervention and offer agency and choice, video games have the capacity to represent identities, comment on contemporary issues, or shape emotions in innovative ways through their medium-specific affordances. At the same time, they are also products of the billion-dollar industry that is built around games and players, which heavily influences who gets to tell a story and how. This course examines how video games produce meaning through narrative, interaction, game mechanics, and audiovisual design, while also considering their position within wider media and cultural industries. Throughout the semester, the topics will revolve around the idea that video games are media texts and cultural artefacts that shape and are shaped by the cultural, economic, and ideological contexts in which they are produced and consumed.</w:t>
      </w:r>
    </w:p>
    <w:p w14:paraId="4B8FC4AF"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jc w:val="both"/>
        <w:rPr>
          <w:color w:val="000000"/>
          <w:sz w:val="24"/>
          <w:szCs w:val="24"/>
        </w:rPr>
      </w:pPr>
      <w:r w:rsidRPr="00A7650B">
        <w:rPr>
          <w:color w:val="000000"/>
          <w:sz w:val="24"/>
          <w:szCs w:val="24"/>
        </w:rPr>
        <w:t>The progression of the course starts by exploring ludic imaginaries in popular culture, before moving towards the difficulties of defining video games and placing them within their historical context. It then moves on to examine the gaming industry as a kind of meaning-making industry, emphasizing the distinctions between its various segments and the different ways in which games can be regarded as sites of cultural criticism. The third part of the course examines game-specific affordances, including interaction, game spaces, mechanics, and audiovisual design, to discuss what games can do that other media cannot and concludes by illustrating these questions through two complex case studies focusing on gender and capitalism.</w:t>
      </w:r>
    </w:p>
    <w:p w14:paraId="0000000B" w14:textId="68452E2C" w:rsidR="00D22C6C" w:rsidRDefault="00A7650B" w:rsidP="00A7650B">
      <w:pPr>
        <w:pBdr>
          <w:top w:val="single" w:sz="4" w:space="1" w:color="000000"/>
          <w:left w:val="single" w:sz="4" w:space="4" w:color="000000"/>
          <w:bottom w:val="single" w:sz="4" w:space="1" w:color="000000"/>
          <w:right w:val="single" w:sz="4" w:space="4" w:color="000000"/>
          <w:between w:val="nil"/>
        </w:pBdr>
        <w:jc w:val="both"/>
        <w:rPr>
          <w:color w:val="000000"/>
          <w:sz w:val="24"/>
          <w:szCs w:val="24"/>
        </w:rPr>
      </w:pPr>
      <w:r w:rsidRPr="00A7650B">
        <w:rPr>
          <w:color w:val="000000"/>
          <w:sz w:val="24"/>
          <w:szCs w:val="24"/>
        </w:rPr>
        <w:t xml:space="preserve">Most class sessions will focus on a single game as a case study and will be accompanied by one assigned reading. While familiarity with the games is not mandatory, playing or otherwise becoming familiar with the games is strongly recommended, as it will help students follow and contribute to classroom discussions. The readings have been selected to support the topics discussed in class and will be mandatory for the final exam.  </w:t>
      </w:r>
    </w:p>
    <w:p w14:paraId="0601A756" w14:textId="77777777" w:rsidR="00A7650B" w:rsidRDefault="00A7650B" w:rsidP="00A7650B">
      <w:pPr>
        <w:pBdr>
          <w:top w:val="single" w:sz="4" w:space="1" w:color="000000"/>
          <w:left w:val="single" w:sz="4" w:space="4" w:color="000000"/>
          <w:bottom w:val="single" w:sz="4" w:space="1" w:color="000000"/>
          <w:right w:val="single" w:sz="4" w:space="4" w:color="000000"/>
          <w:between w:val="nil"/>
        </w:pBdr>
        <w:jc w:val="both"/>
        <w:rPr>
          <w:color w:val="000000"/>
          <w:sz w:val="24"/>
          <w:szCs w:val="24"/>
          <w:u w:val="single"/>
        </w:rPr>
      </w:pPr>
    </w:p>
    <w:p w14:paraId="4904195E" w14:textId="77777777" w:rsidR="00A7650B" w:rsidRDefault="00A7650B">
      <w:pPr>
        <w:pBdr>
          <w:top w:val="nil"/>
          <w:left w:val="nil"/>
          <w:bottom w:val="nil"/>
          <w:right w:val="nil"/>
          <w:between w:val="nil"/>
        </w:pBdr>
        <w:jc w:val="both"/>
        <w:rPr>
          <w:b/>
          <w:bCs/>
          <w:color w:val="000000"/>
          <w:sz w:val="24"/>
          <w:szCs w:val="24"/>
        </w:rPr>
      </w:pPr>
    </w:p>
    <w:p w14:paraId="0000000C" w14:textId="087D4671" w:rsidR="00D22C6C" w:rsidRDefault="009B72CD">
      <w:pPr>
        <w:pBdr>
          <w:top w:val="nil"/>
          <w:left w:val="nil"/>
          <w:bottom w:val="nil"/>
          <w:right w:val="nil"/>
          <w:between w:val="nil"/>
        </w:pBdr>
        <w:jc w:val="both"/>
        <w:rPr>
          <w:color w:val="000000"/>
          <w:sz w:val="24"/>
          <w:szCs w:val="24"/>
        </w:rPr>
      </w:pPr>
      <w:r>
        <w:rPr>
          <w:b/>
          <w:bCs/>
          <w:color w:val="000000"/>
          <w:sz w:val="24"/>
          <w:szCs w:val="24"/>
        </w:rPr>
        <w:t>Requirements, assignments</w:t>
      </w:r>
    </w:p>
    <w:p w14:paraId="0000000D" w14:textId="77777777" w:rsidR="00D22C6C" w:rsidRDefault="00D22C6C">
      <w:pPr>
        <w:pBdr>
          <w:top w:val="single" w:sz="4" w:space="1" w:color="000000"/>
          <w:left w:val="single" w:sz="4" w:space="4" w:color="000000"/>
          <w:bottom w:val="single" w:sz="4" w:space="1" w:color="000000"/>
          <w:right w:val="single" w:sz="4" w:space="4" w:color="000000"/>
          <w:between w:val="nil"/>
        </w:pBdr>
        <w:rPr>
          <w:color w:val="000000"/>
          <w:sz w:val="24"/>
          <w:szCs w:val="24"/>
        </w:rPr>
      </w:pPr>
    </w:p>
    <w:p w14:paraId="17EE756D"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p>
    <w:p w14:paraId="321BA62C" w14:textId="77777777" w:rsidR="00A7650B" w:rsidRPr="00A7650B" w:rsidRDefault="00A7650B" w:rsidP="00A7650B">
      <w:pPr>
        <w:numPr>
          <w:ilvl w:val="0"/>
          <w:numId w:val="1"/>
        </w:numPr>
        <w:pBdr>
          <w:top w:val="single" w:sz="4" w:space="1" w:color="000000"/>
          <w:left w:val="single" w:sz="4" w:space="4" w:color="000000"/>
          <w:bottom w:val="single" w:sz="4" w:space="1" w:color="000000"/>
          <w:right w:val="single" w:sz="4" w:space="4" w:color="000000"/>
          <w:between w:val="nil"/>
        </w:pBdr>
        <w:rPr>
          <w:b/>
          <w:color w:val="000000"/>
          <w:sz w:val="24"/>
          <w:szCs w:val="24"/>
          <w:u w:val="single"/>
          <w:lang w:val="en-GB"/>
        </w:rPr>
      </w:pPr>
      <w:r w:rsidRPr="00A7650B">
        <w:rPr>
          <w:color w:val="000000"/>
          <w:sz w:val="24"/>
          <w:szCs w:val="24"/>
          <w:u w:val="single"/>
          <w:lang w:val="en-GB"/>
        </w:rPr>
        <w:t xml:space="preserve">Written exam at the end of the semester: </w:t>
      </w:r>
      <w:r w:rsidRPr="00A7650B">
        <w:rPr>
          <w:color w:val="000000"/>
          <w:sz w:val="24"/>
          <w:szCs w:val="24"/>
          <w:lang w:val="en-GB"/>
        </w:rPr>
        <w:t>The exam will consist of two parts.</w:t>
      </w:r>
      <w:r w:rsidRPr="00A7650B">
        <w:rPr>
          <w:b/>
          <w:color w:val="000000"/>
          <w:sz w:val="24"/>
          <w:szCs w:val="24"/>
          <w:u w:val="single"/>
          <w:lang w:val="en-GB"/>
        </w:rPr>
        <w:t xml:space="preserve"> </w:t>
      </w:r>
    </w:p>
    <w:p w14:paraId="69C2BC13"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
          <w:color w:val="000000"/>
          <w:sz w:val="24"/>
          <w:szCs w:val="24"/>
          <w:lang w:val="en-GB"/>
        </w:rPr>
      </w:pPr>
    </w:p>
    <w:p w14:paraId="6EB619CA"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
          <w:color w:val="000000"/>
          <w:sz w:val="24"/>
          <w:szCs w:val="24"/>
          <w:lang w:val="en-GB"/>
        </w:rPr>
      </w:pPr>
      <w:r w:rsidRPr="00A7650B">
        <w:rPr>
          <w:i/>
          <w:color w:val="000000"/>
          <w:sz w:val="24"/>
          <w:szCs w:val="24"/>
          <w:lang w:val="en-GB"/>
        </w:rPr>
        <w:t xml:space="preserve">Part 1: Short answer section </w:t>
      </w:r>
    </w:p>
    <w:p w14:paraId="5B084202"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b/>
          <w:bCs/>
          <w:iCs/>
          <w:color w:val="000000"/>
          <w:sz w:val="24"/>
          <w:szCs w:val="24"/>
          <w:lang w:val="en-GB"/>
        </w:rPr>
      </w:pPr>
      <w:r w:rsidRPr="00A7650B">
        <w:rPr>
          <w:iCs/>
          <w:color w:val="000000"/>
          <w:sz w:val="24"/>
          <w:szCs w:val="24"/>
          <w:lang w:val="en-GB"/>
        </w:rPr>
        <w:t xml:space="preserve">This part of the test will assess the students’ understanding of key concepts, theories, and ideas in game studies based on the lecture notes and the readings. </w:t>
      </w:r>
    </w:p>
    <w:p w14:paraId="66D928A8"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
          <w:color w:val="000000"/>
          <w:sz w:val="24"/>
          <w:szCs w:val="24"/>
          <w:lang w:val="en-GB"/>
        </w:rPr>
      </w:pPr>
      <w:r w:rsidRPr="00A7650B">
        <w:rPr>
          <w:i/>
          <w:color w:val="000000"/>
          <w:sz w:val="24"/>
          <w:szCs w:val="24"/>
          <w:lang w:val="en-GB"/>
        </w:rPr>
        <w:t xml:space="preserve">Part 2: Critical analysis </w:t>
      </w:r>
    </w:p>
    <w:p w14:paraId="33F99E62"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 xml:space="preserve">This part of the exam will consist of an essay question based on the analysis of one example that was discussed in class to assess students’ critical skills. Please note that these essays (expectations: ca. 5-700 words) will need to capitalize on the theoretical toolkit acquired in class. </w:t>
      </w:r>
    </w:p>
    <w:p w14:paraId="0A3DD7EB"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The detection of the use of any illegal tool or material at the exam will, as always, result in a failure.</w:t>
      </w:r>
    </w:p>
    <w:p w14:paraId="0190FC56"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p>
    <w:p w14:paraId="322D17EE" w14:textId="77777777" w:rsidR="00A7650B" w:rsidRPr="00A7650B" w:rsidRDefault="00A7650B" w:rsidP="00A7650B">
      <w:pPr>
        <w:numPr>
          <w:ilvl w:val="0"/>
          <w:numId w:val="1"/>
        </w:numPr>
        <w:pBdr>
          <w:top w:val="single" w:sz="4" w:space="1" w:color="000000"/>
          <w:left w:val="single" w:sz="4" w:space="4" w:color="000000"/>
          <w:bottom w:val="single" w:sz="4" w:space="1" w:color="000000"/>
          <w:right w:val="single" w:sz="4" w:space="4" w:color="000000"/>
          <w:between w:val="nil"/>
        </w:pBdr>
        <w:rPr>
          <w:iCs/>
          <w:color w:val="000000"/>
          <w:sz w:val="24"/>
          <w:szCs w:val="24"/>
          <w:u w:val="single"/>
          <w:lang w:val="en-GB"/>
        </w:rPr>
      </w:pPr>
      <w:r w:rsidRPr="00A7650B">
        <w:rPr>
          <w:iCs/>
          <w:color w:val="000000"/>
          <w:sz w:val="24"/>
          <w:szCs w:val="24"/>
          <w:u w:val="single"/>
          <w:lang w:val="en-GB"/>
        </w:rPr>
        <w:lastRenderedPageBreak/>
        <w:t xml:space="preserve">Group Project </w:t>
      </w:r>
    </w:p>
    <w:p w14:paraId="06FBD125"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u w:val="single"/>
          <w:lang w:val="en-GB"/>
        </w:rPr>
      </w:pPr>
    </w:p>
    <w:p w14:paraId="05932298"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Students may complete a group project as part of their final course grade. The project consists of creating a game design document (GDD) for an original game based on a topic that is relevant to the group.</w:t>
      </w:r>
    </w:p>
    <w:p w14:paraId="78A2C824"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No programming or prototype is required. Instead, the GDD should provide a clear and well-justified account of the proposed game, including:</w:t>
      </w:r>
    </w:p>
    <w:p w14:paraId="17E50800" w14:textId="77777777" w:rsidR="00A7650B" w:rsidRPr="00A7650B" w:rsidRDefault="00A7650B" w:rsidP="00A7650B">
      <w:pPr>
        <w:numPr>
          <w:ilvl w:val="0"/>
          <w:numId w:val="2"/>
        </w:num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the game’s topic, premise, and objectives;</w:t>
      </w:r>
    </w:p>
    <w:p w14:paraId="4870AE0F" w14:textId="77777777" w:rsidR="00A7650B" w:rsidRPr="00A7650B" w:rsidRDefault="00A7650B" w:rsidP="00A7650B">
      <w:pPr>
        <w:numPr>
          <w:ilvl w:val="0"/>
          <w:numId w:val="2"/>
        </w:num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the target audience;</w:t>
      </w:r>
    </w:p>
    <w:p w14:paraId="25D248EC" w14:textId="77777777" w:rsidR="00A7650B" w:rsidRPr="00A7650B" w:rsidRDefault="00A7650B" w:rsidP="00A7650B">
      <w:pPr>
        <w:numPr>
          <w:ilvl w:val="0"/>
          <w:numId w:val="2"/>
        </w:num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the core gameplay mechanics;</w:t>
      </w:r>
    </w:p>
    <w:p w14:paraId="0F44468D" w14:textId="77777777" w:rsidR="00A7650B" w:rsidRPr="00A7650B" w:rsidRDefault="00A7650B" w:rsidP="00A7650B">
      <w:pPr>
        <w:numPr>
          <w:ilvl w:val="0"/>
          <w:numId w:val="2"/>
        </w:num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the game’s structure and player experience;</w:t>
      </w:r>
    </w:p>
    <w:p w14:paraId="49534745" w14:textId="77777777" w:rsidR="00A7650B" w:rsidRPr="00A7650B" w:rsidRDefault="00A7650B" w:rsidP="00A7650B">
      <w:pPr>
        <w:numPr>
          <w:ilvl w:val="0"/>
          <w:numId w:val="2"/>
        </w:num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the visual and aesthetic concept; and</w:t>
      </w:r>
    </w:p>
    <w:p w14:paraId="1AE1F6D0" w14:textId="77777777" w:rsidR="00A7650B" w:rsidRPr="00A7650B" w:rsidRDefault="00A7650B" w:rsidP="00A7650B">
      <w:pPr>
        <w:numPr>
          <w:ilvl w:val="0"/>
          <w:numId w:val="2"/>
        </w:num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a justification of the major design choices, particularly in relation to the topic and intended player experience.</w:t>
      </w:r>
    </w:p>
    <w:p w14:paraId="69C64DBF"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The project descriptions can be supplemented by visuals and can be done in any format the group deems suitable for the project. The projects will be assessed on the quality and coherence of the proposed design, the effective application of concepts discussed in the course, and the clarity and justification of the group’s design decisions.</w:t>
      </w:r>
    </w:p>
    <w:p w14:paraId="77A17D76"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 xml:space="preserve">Please note that the final exam is mandatory for all students, including those who complete the group project. The group project, however, can significantly improve the grade of those who decide to do it. </w:t>
      </w:r>
    </w:p>
    <w:p w14:paraId="09571959"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A good guideline for creating GDD-s can be found here (although this particular one does not need points 5-7 of the template here):</w:t>
      </w:r>
    </w:p>
    <w:p w14:paraId="6D741A03" w14:textId="77777777" w:rsidR="00A7650B" w:rsidRPr="00A7650B" w:rsidRDefault="009B72CD"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hyperlink r:id="rId7" w:history="1">
        <w:r w:rsidR="00A7650B" w:rsidRPr="00A7650B">
          <w:rPr>
            <w:rStyle w:val="Hiperhivatkozs"/>
            <w:iCs/>
            <w:sz w:val="24"/>
            <w:szCs w:val="24"/>
            <w:lang w:val="en-GB"/>
          </w:rPr>
          <w:t>https://www.gitbook.com/blog/how-to-write-a-game-design-document</w:t>
        </w:r>
      </w:hyperlink>
      <w:r w:rsidR="00A7650B" w:rsidRPr="00A7650B">
        <w:rPr>
          <w:iCs/>
          <w:color w:val="000000"/>
          <w:sz w:val="24"/>
          <w:szCs w:val="24"/>
          <w:lang w:val="en-GB"/>
        </w:rPr>
        <w:t xml:space="preserve"> </w:t>
      </w:r>
    </w:p>
    <w:p w14:paraId="1A16C527"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iCs/>
          <w:color w:val="000000"/>
          <w:sz w:val="24"/>
          <w:szCs w:val="24"/>
          <w:lang w:val="en-GB"/>
        </w:rPr>
      </w:pPr>
      <w:r w:rsidRPr="00A7650B">
        <w:rPr>
          <w:iCs/>
          <w:color w:val="000000"/>
          <w:sz w:val="24"/>
          <w:szCs w:val="24"/>
          <w:lang w:val="en-GB"/>
        </w:rPr>
        <w:t xml:space="preserve">Groups will present their ideas during the last class. </w:t>
      </w:r>
    </w:p>
    <w:p w14:paraId="7696178C"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p>
    <w:p w14:paraId="77124068"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b/>
          <w:bCs/>
          <w:color w:val="000000"/>
          <w:sz w:val="24"/>
          <w:szCs w:val="24"/>
          <w:lang w:val="en-GB"/>
        </w:rPr>
        <w:t>AI Policy</w:t>
      </w:r>
    </w:p>
    <w:p w14:paraId="123DBB03"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In this course, the use of generative AI such as Gemini or ChatGPT is partially permitted for the development of the group projects in line with the Faculty’s position (</w:t>
      </w:r>
      <w:hyperlink r:id="rId8" w:tgtFrame="_blank" w:tooltip="https://btk.unideb.hu/sites/default/files/inline-files/Kari%20%C3%A1ll%C3%A1sfoglal%C3%A1s%20_23.09.25..pdf" w:history="1">
        <w:r w:rsidRPr="00A7650B">
          <w:rPr>
            <w:rStyle w:val="Hiperhivatkozs"/>
            <w:sz w:val="24"/>
            <w:szCs w:val="24"/>
            <w:lang w:val="en-GB"/>
          </w:rPr>
          <w:t>https://btk.unideb.hu/sites/default/files/inline-files/Kari%20%C3%A1ll%C3%A1sfoglal%C3%A1s%20_23.09.25..pdf</w:t>
        </w:r>
      </w:hyperlink>
      <w:r w:rsidRPr="00A7650B">
        <w:rPr>
          <w:color w:val="000000"/>
          <w:sz w:val="24"/>
          <w:szCs w:val="24"/>
          <w:lang w:val="en-GB"/>
        </w:rPr>
        <w:t>).</w:t>
      </w:r>
    </w:p>
    <w:p w14:paraId="653C24D9"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However, please remember the following:</w:t>
      </w:r>
    </w:p>
    <w:p w14:paraId="4F5E92F7"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1)     Submitting AI-generated texts as your own is strictly prohibited (even if referenced). You can, however, use LLMs for:</w:t>
      </w:r>
    </w:p>
    <w:p w14:paraId="7A38EA6A"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a.      suggesting possible topics for your paper</w:t>
      </w:r>
    </w:p>
    <w:p w14:paraId="7485D8CB"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b.     helping to organize and refine your own ideas and to suggest possible ways to structure them</w:t>
      </w:r>
    </w:p>
    <w:p w14:paraId="4DDAE05A"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c.      grammar, spelling, and punctuation checking, provided that the AI does not rephrase, or stylistically improve your text (a useful addition to your prompt can be, for example: “keep as much of my own style as possible and mark your edits in bold”)</w:t>
      </w:r>
    </w:p>
    <w:p w14:paraId="60DDB93B"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d.     requesting specific feedback on your own argument, or analysis, provided that you make the revisions yourself and do not ask the AI to rewrite the text for you.</w:t>
      </w:r>
    </w:p>
    <w:p w14:paraId="3517F2C9"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e. suggesting or creating visuals for your project</w:t>
      </w:r>
    </w:p>
    <w:p w14:paraId="72C9E780"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2)     The submitted work must represent the students’ own thinking, analysis, and intellectual decision-making. Generative AI may be used as a limited support tool where permitted above, but it must not replace the student’s own intellectual work. In particular, the students, and not the AI, must formulate the argument, structure the analysis, develop interpretations and produce the final wording of the submission.</w:t>
      </w:r>
    </w:p>
    <w:p w14:paraId="46C31B93"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lastRenderedPageBreak/>
        <w:t>3)     In any case, please remember that you are ultimately responsible for what you submit, mistakes, hallucinations, lack of meaning and coherence included. If you decide to use generative AI for your project, make sure to critically evaluate and independently verify any suggestions it provides.</w:t>
      </w:r>
    </w:p>
    <w:p w14:paraId="4605BCD4"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4) Make sure to reference any and all AI use based on the current MLA recommendations (</w:t>
      </w:r>
      <w:hyperlink r:id="rId9" w:tgtFrame="_blank" w:tooltip="https://style.mla.org/citing-generative-ai/" w:history="1">
        <w:r w:rsidRPr="00A7650B">
          <w:rPr>
            <w:rStyle w:val="Hiperhivatkozs"/>
            <w:sz w:val="24"/>
            <w:szCs w:val="24"/>
            <w:lang w:val="en-GB"/>
          </w:rPr>
          <w:t>https://style.mla.org/citing-generative-ai/</w:t>
        </w:r>
      </w:hyperlink>
      <w:r w:rsidRPr="00A7650B">
        <w:rPr>
          <w:color w:val="000000"/>
          <w:sz w:val="24"/>
          <w:szCs w:val="24"/>
          <w:lang w:val="en-GB"/>
        </w:rPr>
        <w:t>) and include either the link to the conversations or the screenshots of the relevant passages.</w:t>
      </w:r>
      <w:r w:rsidRPr="00A7650B">
        <w:rPr>
          <w:color w:val="000000"/>
          <w:sz w:val="24"/>
          <w:szCs w:val="24"/>
          <w:lang w:val="en-GB"/>
        </w:rPr>
        <w:br/>
        <w:t>Example: “Describe the symbolism of the green light in the book The Great Gatsby by F. Scott Fitzgerald” prompt. </w:t>
      </w:r>
      <w:r w:rsidRPr="00A7650B">
        <w:rPr>
          <w:i/>
          <w:iCs/>
          <w:color w:val="000000"/>
          <w:sz w:val="24"/>
          <w:szCs w:val="24"/>
          <w:lang w:val="en-GB"/>
        </w:rPr>
        <w:t>ChatGPT</w:t>
      </w:r>
      <w:r w:rsidRPr="00A7650B">
        <w:rPr>
          <w:color w:val="000000"/>
          <w:sz w:val="24"/>
          <w:szCs w:val="24"/>
          <w:lang w:val="en-GB"/>
        </w:rPr>
        <w:t>, 13 Feb. version, OpenAI, 8 Mar. 2023, chat.openai.com/chat.</w:t>
      </w:r>
    </w:p>
    <w:p w14:paraId="6529F677"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Any uncited use of generative AI will be considered a violation of academic honesty and handled accordingly. The student acknowledges that, if use of sources or generative AI that falls outside the permitted uses specified in this policy is suspected, the instructor may verify the student’s authorship and familiarity with the submitted work by asking the student to demonstrate their understanding of its arguments, sources, and language, and, where appropriate, to discuss or explain particular passages.</w:t>
      </w:r>
    </w:p>
    <w:p w14:paraId="15E13130" w14:textId="77777777" w:rsidR="00A7650B" w:rsidRPr="00A7650B" w:rsidRDefault="00A7650B" w:rsidP="00A7650B">
      <w:pPr>
        <w:pBdr>
          <w:top w:val="single" w:sz="4" w:space="1" w:color="000000"/>
          <w:left w:val="single" w:sz="4" w:space="4" w:color="000000"/>
          <w:bottom w:val="single" w:sz="4" w:space="1" w:color="000000"/>
          <w:right w:val="single" w:sz="4" w:space="4" w:color="000000"/>
          <w:between w:val="nil"/>
        </w:pBdr>
        <w:rPr>
          <w:color w:val="000000"/>
          <w:sz w:val="24"/>
          <w:szCs w:val="24"/>
          <w:lang w:val="en-GB"/>
        </w:rPr>
      </w:pPr>
      <w:r w:rsidRPr="00A7650B">
        <w:rPr>
          <w:color w:val="000000"/>
          <w:sz w:val="24"/>
          <w:szCs w:val="24"/>
          <w:lang w:val="en-GB"/>
        </w:rPr>
        <w:t>Please note that each course has its distinct policy, which does not apply to other courses.</w:t>
      </w:r>
    </w:p>
    <w:p w14:paraId="00000010" w14:textId="77777777" w:rsidR="00D22C6C" w:rsidRDefault="00D22C6C">
      <w:pPr>
        <w:pBdr>
          <w:top w:val="single" w:sz="4" w:space="1" w:color="000000"/>
          <w:left w:val="single" w:sz="4" w:space="4" w:color="000000"/>
          <w:bottom w:val="single" w:sz="4" w:space="1" w:color="000000"/>
          <w:right w:val="single" w:sz="4" w:space="4" w:color="000000"/>
          <w:between w:val="nil"/>
        </w:pBdr>
        <w:rPr>
          <w:color w:val="000000"/>
          <w:sz w:val="24"/>
          <w:szCs w:val="24"/>
        </w:rPr>
      </w:pPr>
    </w:p>
    <w:p w14:paraId="00000011" w14:textId="77777777" w:rsidR="00D22C6C" w:rsidRDefault="00D22C6C">
      <w:pPr>
        <w:pBdr>
          <w:top w:val="nil"/>
          <w:left w:val="nil"/>
          <w:bottom w:val="nil"/>
          <w:right w:val="nil"/>
          <w:between w:val="nil"/>
        </w:pBdr>
        <w:jc w:val="both"/>
        <w:rPr>
          <w:color w:val="000000"/>
          <w:sz w:val="24"/>
          <w:szCs w:val="24"/>
          <w:u w:val="single"/>
        </w:rPr>
      </w:pPr>
    </w:p>
    <w:p w14:paraId="00000012" w14:textId="77777777" w:rsidR="00D22C6C" w:rsidRDefault="009B72CD">
      <w:pPr>
        <w:pBdr>
          <w:top w:val="nil"/>
          <w:left w:val="nil"/>
          <w:bottom w:val="nil"/>
          <w:right w:val="nil"/>
          <w:between w:val="nil"/>
        </w:pBdr>
        <w:jc w:val="both"/>
        <w:rPr>
          <w:b/>
          <w:bCs/>
          <w:color w:val="000000"/>
          <w:sz w:val="24"/>
          <w:szCs w:val="24"/>
        </w:rPr>
      </w:pPr>
      <w:r>
        <w:rPr>
          <w:b/>
          <w:bCs/>
          <w:color w:val="000000"/>
          <w:sz w:val="24"/>
          <w:szCs w:val="24"/>
        </w:rPr>
        <w:t>Topics</w:t>
      </w:r>
    </w:p>
    <w:p w14:paraId="15E853BE" w14:textId="77777777" w:rsidR="00A7650B" w:rsidRDefault="00A7650B">
      <w:pPr>
        <w:pBdr>
          <w:top w:val="nil"/>
          <w:left w:val="nil"/>
          <w:bottom w:val="nil"/>
          <w:right w:val="nil"/>
          <w:between w:val="nil"/>
        </w:pBdr>
        <w:jc w:val="both"/>
        <w:rPr>
          <w:b/>
          <w:bCs/>
          <w:color w:val="000000"/>
          <w:sz w:val="24"/>
          <w:szCs w:val="24"/>
        </w:rPr>
      </w:pPr>
    </w:p>
    <w:p w14:paraId="32A0C963" w14:textId="77777777" w:rsidR="00A7650B" w:rsidRPr="00811113" w:rsidRDefault="00A7650B" w:rsidP="00A7650B">
      <w:pPr>
        <w:rPr>
          <w:rFonts w:ascii="Segoe UI" w:hAnsi="Segoe UI" w:cs="Segoe UI"/>
          <w:sz w:val="22"/>
          <w:szCs w:val="22"/>
          <w:lang w:val="en-GB"/>
        </w:rPr>
      </w:pPr>
    </w:p>
    <w:tbl>
      <w:tblPr>
        <w:tblW w:w="963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36" w:type="dxa"/>
          <w:right w:w="36" w:type="dxa"/>
        </w:tblCellMar>
        <w:tblLook w:val="00A0" w:firstRow="1" w:lastRow="0" w:firstColumn="1" w:lastColumn="0" w:noHBand="0" w:noVBand="0"/>
      </w:tblPr>
      <w:tblGrid>
        <w:gridCol w:w="720"/>
        <w:gridCol w:w="756"/>
        <w:gridCol w:w="8155"/>
      </w:tblGrid>
      <w:tr w:rsidR="00A7650B" w:rsidRPr="00811113" w14:paraId="09E911A3" w14:textId="77777777" w:rsidTr="00E6463F">
        <w:tc>
          <w:tcPr>
            <w:tcW w:w="720" w:type="dxa"/>
            <w:shd w:val="pct60" w:color="000000" w:fill="FFFFFF"/>
          </w:tcPr>
          <w:p w14:paraId="5D5AA837" w14:textId="77777777" w:rsidR="00A7650B" w:rsidRPr="00811113" w:rsidRDefault="00A7650B" w:rsidP="00E6463F">
            <w:pPr>
              <w:jc w:val="both"/>
              <w:rPr>
                <w:rFonts w:ascii="Segoe UI" w:hAnsi="Segoe UI" w:cs="Segoe UI"/>
                <w:b/>
                <w:color w:val="FFFFFF"/>
                <w:sz w:val="22"/>
                <w:szCs w:val="22"/>
                <w:lang w:val="en-GB"/>
              </w:rPr>
            </w:pPr>
            <w:r w:rsidRPr="00811113">
              <w:rPr>
                <w:rFonts w:ascii="Segoe UI" w:hAnsi="Segoe UI" w:cs="Segoe UI"/>
                <w:b/>
                <w:color w:val="FFFFFF"/>
                <w:sz w:val="22"/>
                <w:szCs w:val="22"/>
                <w:lang w:val="en-GB"/>
              </w:rPr>
              <w:t>Week</w:t>
            </w:r>
          </w:p>
        </w:tc>
        <w:tc>
          <w:tcPr>
            <w:tcW w:w="756" w:type="dxa"/>
            <w:shd w:val="pct60" w:color="000000" w:fill="FFFFFF"/>
          </w:tcPr>
          <w:p w14:paraId="79F42A3B" w14:textId="77777777" w:rsidR="00A7650B" w:rsidRPr="00811113" w:rsidRDefault="00A7650B" w:rsidP="00E6463F">
            <w:pPr>
              <w:jc w:val="both"/>
              <w:rPr>
                <w:rFonts w:ascii="Segoe UI" w:hAnsi="Segoe UI" w:cs="Segoe UI"/>
                <w:b/>
                <w:color w:val="FFFFFF"/>
                <w:sz w:val="22"/>
                <w:szCs w:val="22"/>
                <w:lang w:val="en-GB"/>
              </w:rPr>
            </w:pPr>
            <w:r w:rsidRPr="00811113">
              <w:rPr>
                <w:rFonts w:ascii="Segoe UI" w:hAnsi="Segoe UI" w:cs="Segoe UI"/>
                <w:b/>
                <w:color w:val="FFFFFF"/>
                <w:sz w:val="22"/>
                <w:szCs w:val="22"/>
                <w:lang w:val="en-GB"/>
              </w:rPr>
              <w:t>Date</w:t>
            </w:r>
          </w:p>
        </w:tc>
        <w:tc>
          <w:tcPr>
            <w:tcW w:w="8155" w:type="dxa"/>
            <w:shd w:val="pct60" w:color="000000" w:fill="FFFFFF"/>
          </w:tcPr>
          <w:p w14:paraId="27051AFD" w14:textId="77777777" w:rsidR="00A7650B" w:rsidRPr="00811113" w:rsidRDefault="00A7650B" w:rsidP="00E6463F">
            <w:pPr>
              <w:jc w:val="both"/>
              <w:rPr>
                <w:rFonts w:ascii="Segoe UI" w:hAnsi="Segoe UI" w:cs="Segoe UI"/>
                <w:b/>
                <w:color w:val="FFFFFF"/>
                <w:sz w:val="22"/>
                <w:szCs w:val="22"/>
                <w:lang w:val="en-GB"/>
              </w:rPr>
            </w:pPr>
            <w:r w:rsidRPr="00811113">
              <w:rPr>
                <w:rFonts w:ascii="Segoe UI" w:hAnsi="Segoe UI" w:cs="Segoe UI"/>
                <w:b/>
                <w:color w:val="FFFFFF"/>
                <w:sz w:val="22"/>
                <w:szCs w:val="22"/>
                <w:lang w:val="en-GB"/>
              </w:rPr>
              <w:t>Topic</w:t>
            </w:r>
          </w:p>
        </w:tc>
      </w:tr>
      <w:tr w:rsidR="00A7650B" w:rsidRPr="00811113" w14:paraId="45B1BEDA" w14:textId="77777777" w:rsidTr="00E6463F">
        <w:tc>
          <w:tcPr>
            <w:tcW w:w="720" w:type="dxa"/>
            <w:shd w:val="clear" w:color="auto" w:fill="D9D9D9" w:themeFill="background1" w:themeFillShade="D9"/>
          </w:tcPr>
          <w:p w14:paraId="4D5656C2"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w:t>
            </w:r>
          </w:p>
        </w:tc>
        <w:tc>
          <w:tcPr>
            <w:tcW w:w="756" w:type="dxa"/>
            <w:shd w:val="clear" w:color="auto" w:fill="D9D9D9" w:themeFill="background1" w:themeFillShade="D9"/>
          </w:tcPr>
          <w:p w14:paraId="044B2154"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11 Sep</w:t>
            </w:r>
          </w:p>
        </w:tc>
        <w:tc>
          <w:tcPr>
            <w:tcW w:w="8155" w:type="dxa"/>
            <w:shd w:val="clear" w:color="auto" w:fill="D9D9D9" w:themeFill="background1" w:themeFillShade="D9"/>
          </w:tcPr>
          <w:p w14:paraId="514A469E"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No class</w:t>
            </w:r>
          </w:p>
          <w:p w14:paraId="2983F098" w14:textId="77777777" w:rsidR="00A7650B" w:rsidRPr="00811113" w:rsidRDefault="00A7650B" w:rsidP="00E6463F">
            <w:pPr>
              <w:rPr>
                <w:rFonts w:ascii="Segoe UI" w:hAnsi="Segoe UI" w:cs="Segoe UI"/>
                <w:sz w:val="22"/>
                <w:szCs w:val="22"/>
                <w:lang w:val="en-GB"/>
              </w:rPr>
            </w:pPr>
          </w:p>
        </w:tc>
      </w:tr>
      <w:tr w:rsidR="00A7650B" w:rsidRPr="00811113" w14:paraId="113B8A6B" w14:textId="77777777" w:rsidTr="00E6463F">
        <w:tc>
          <w:tcPr>
            <w:tcW w:w="720" w:type="dxa"/>
          </w:tcPr>
          <w:p w14:paraId="4EF37D8C"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2</w:t>
            </w:r>
          </w:p>
        </w:tc>
        <w:tc>
          <w:tcPr>
            <w:tcW w:w="756" w:type="dxa"/>
          </w:tcPr>
          <w:p w14:paraId="6E244138"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18 Sep</w:t>
            </w:r>
          </w:p>
        </w:tc>
        <w:tc>
          <w:tcPr>
            <w:tcW w:w="8155" w:type="dxa"/>
          </w:tcPr>
          <w:p w14:paraId="7FE6E79E"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Games in the pop cultural imagination I. – The fantasy of game worlds</w:t>
            </w:r>
          </w:p>
          <w:p w14:paraId="5850965A" w14:textId="77777777" w:rsidR="00A7650B" w:rsidRPr="00811113" w:rsidRDefault="00A7650B" w:rsidP="00E6463F">
            <w:pPr>
              <w:rPr>
                <w:rFonts w:ascii="Segoe UI" w:hAnsi="Segoe UI" w:cs="Segoe UI"/>
                <w:bCs/>
                <w:sz w:val="22"/>
                <w:szCs w:val="22"/>
                <w:lang w:val="en-GB"/>
              </w:rPr>
            </w:pPr>
            <w:r w:rsidRPr="00811113">
              <w:rPr>
                <w:rFonts w:ascii="Segoe UI" w:hAnsi="Segoe UI" w:cs="Segoe UI"/>
                <w:bCs/>
                <w:sz w:val="22"/>
                <w:szCs w:val="22"/>
                <w:lang w:val="en-GB"/>
              </w:rPr>
              <w:t xml:space="preserve">Film: </w:t>
            </w:r>
            <w:r w:rsidRPr="00811113">
              <w:rPr>
                <w:rFonts w:ascii="Segoe UI" w:hAnsi="Segoe UI" w:cs="Segoe UI"/>
                <w:bCs/>
                <w:i/>
                <w:iCs/>
                <w:sz w:val="22"/>
                <w:szCs w:val="22"/>
                <w:lang w:val="en-GB"/>
              </w:rPr>
              <w:t xml:space="preserve">Black Mirror </w:t>
            </w:r>
            <w:r w:rsidRPr="00811113">
              <w:rPr>
                <w:rFonts w:ascii="Segoe UI" w:hAnsi="Segoe UI" w:cs="Segoe UI"/>
                <w:bCs/>
                <w:sz w:val="22"/>
                <w:szCs w:val="22"/>
                <w:lang w:val="en-GB"/>
              </w:rPr>
              <w:t>S04E01, “USS Callister” (2017)</w:t>
            </w:r>
          </w:p>
          <w:p w14:paraId="1E6E86F1" w14:textId="22E68870" w:rsidR="00A7650B" w:rsidRPr="00811113" w:rsidRDefault="00A7650B" w:rsidP="00E6463F">
            <w:pPr>
              <w:rPr>
                <w:rFonts w:ascii="Segoe UI" w:hAnsi="Segoe UI" w:cs="Segoe UI"/>
                <w:bCs/>
                <w:sz w:val="22"/>
                <w:szCs w:val="22"/>
                <w:lang w:val="en-GB"/>
              </w:rPr>
            </w:pPr>
            <w:r w:rsidRPr="00811113">
              <w:rPr>
                <w:rFonts w:ascii="Segoe UI" w:hAnsi="Segoe UI" w:cs="Segoe UI"/>
                <w:bCs/>
                <w:sz w:val="22"/>
                <w:szCs w:val="22"/>
                <w:lang w:val="en-GB"/>
              </w:rPr>
              <w:t xml:space="preserve"> </w:t>
            </w:r>
          </w:p>
        </w:tc>
      </w:tr>
      <w:tr w:rsidR="00A7650B" w:rsidRPr="00811113" w14:paraId="1D336C44" w14:textId="77777777" w:rsidTr="00E6463F">
        <w:tc>
          <w:tcPr>
            <w:tcW w:w="720" w:type="dxa"/>
            <w:shd w:val="clear" w:color="auto" w:fill="D9D9D9" w:themeFill="background1" w:themeFillShade="D9"/>
          </w:tcPr>
          <w:p w14:paraId="3439ED8F"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3</w:t>
            </w:r>
          </w:p>
        </w:tc>
        <w:tc>
          <w:tcPr>
            <w:tcW w:w="756" w:type="dxa"/>
            <w:shd w:val="clear" w:color="auto" w:fill="D9D9D9" w:themeFill="background1" w:themeFillShade="D9"/>
          </w:tcPr>
          <w:p w14:paraId="2D5B53C1"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 xml:space="preserve">25 Sep </w:t>
            </w:r>
          </w:p>
        </w:tc>
        <w:tc>
          <w:tcPr>
            <w:tcW w:w="8155" w:type="dxa"/>
            <w:shd w:val="clear" w:color="auto" w:fill="D9D9D9" w:themeFill="background1" w:themeFillShade="D9"/>
          </w:tcPr>
          <w:p w14:paraId="23A8CD8F"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No class</w:t>
            </w:r>
          </w:p>
          <w:p w14:paraId="1DE2B481" w14:textId="77777777" w:rsidR="00A7650B" w:rsidRPr="00811113" w:rsidRDefault="00A7650B" w:rsidP="00E6463F">
            <w:pPr>
              <w:rPr>
                <w:rFonts w:ascii="Segoe UI" w:hAnsi="Segoe UI" w:cs="Segoe UI"/>
                <w:b/>
                <w:iCs/>
                <w:sz w:val="22"/>
                <w:szCs w:val="22"/>
                <w:lang w:val="en-GB"/>
              </w:rPr>
            </w:pPr>
          </w:p>
        </w:tc>
      </w:tr>
      <w:tr w:rsidR="00A7650B" w:rsidRPr="00811113" w14:paraId="70034C67" w14:textId="77777777" w:rsidTr="00E6463F">
        <w:tc>
          <w:tcPr>
            <w:tcW w:w="720" w:type="dxa"/>
          </w:tcPr>
          <w:p w14:paraId="58CD3768"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4</w:t>
            </w:r>
          </w:p>
        </w:tc>
        <w:tc>
          <w:tcPr>
            <w:tcW w:w="756" w:type="dxa"/>
          </w:tcPr>
          <w:p w14:paraId="53D36E4A"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2 Oct</w:t>
            </w:r>
          </w:p>
        </w:tc>
        <w:tc>
          <w:tcPr>
            <w:tcW w:w="8155" w:type="dxa"/>
          </w:tcPr>
          <w:p w14:paraId="713B0118"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Games in the pop cultural imagination II. – The fantasy of choice</w:t>
            </w:r>
          </w:p>
          <w:p w14:paraId="7FA5EB5A" w14:textId="77777777" w:rsidR="00A7650B" w:rsidRPr="00811113" w:rsidRDefault="00A7650B" w:rsidP="00E6463F">
            <w:pPr>
              <w:rPr>
                <w:rFonts w:ascii="Segoe UI" w:hAnsi="Segoe UI" w:cs="Segoe UI"/>
                <w:bCs/>
                <w:sz w:val="22"/>
                <w:szCs w:val="22"/>
                <w:lang w:val="en-GB"/>
              </w:rPr>
            </w:pPr>
            <w:r w:rsidRPr="00811113">
              <w:rPr>
                <w:rFonts w:ascii="Segoe UI" w:hAnsi="Segoe UI" w:cs="Segoe UI"/>
                <w:bCs/>
                <w:sz w:val="22"/>
                <w:szCs w:val="22"/>
                <w:lang w:val="en-GB"/>
              </w:rPr>
              <w:t xml:space="preserve">Film: </w:t>
            </w:r>
            <w:r w:rsidRPr="00811113">
              <w:rPr>
                <w:rFonts w:ascii="Segoe UI" w:hAnsi="Segoe UI" w:cs="Segoe UI"/>
                <w:bCs/>
                <w:i/>
                <w:iCs/>
                <w:sz w:val="22"/>
                <w:szCs w:val="22"/>
                <w:lang w:val="en-GB"/>
              </w:rPr>
              <w:t xml:space="preserve">Black Mirror: Bandersnatch </w:t>
            </w:r>
            <w:r w:rsidRPr="00811113">
              <w:rPr>
                <w:rFonts w:ascii="Segoe UI" w:hAnsi="Segoe UI" w:cs="Segoe UI"/>
                <w:bCs/>
                <w:sz w:val="22"/>
                <w:szCs w:val="22"/>
                <w:lang w:val="en-GB"/>
              </w:rPr>
              <w:t xml:space="preserve">(2018) </w:t>
            </w:r>
          </w:p>
          <w:p w14:paraId="1B42E2CB" w14:textId="25163882" w:rsidR="00A7650B" w:rsidRPr="00811113" w:rsidRDefault="00A7650B" w:rsidP="00E6463F">
            <w:pPr>
              <w:rPr>
                <w:rFonts w:ascii="Segoe UI" w:hAnsi="Segoe UI" w:cs="Segoe UI"/>
                <w:bCs/>
                <w:sz w:val="22"/>
                <w:szCs w:val="22"/>
                <w:lang w:val="en-GB"/>
              </w:rPr>
            </w:pPr>
          </w:p>
        </w:tc>
      </w:tr>
      <w:tr w:rsidR="00A7650B" w:rsidRPr="00811113" w14:paraId="373A25D4" w14:textId="77777777" w:rsidTr="00E6463F">
        <w:tc>
          <w:tcPr>
            <w:tcW w:w="720" w:type="dxa"/>
          </w:tcPr>
          <w:p w14:paraId="4996F045"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5</w:t>
            </w:r>
          </w:p>
        </w:tc>
        <w:tc>
          <w:tcPr>
            <w:tcW w:w="756" w:type="dxa"/>
          </w:tcPr>
          <w:p w14:paraId="3E8C73CA"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9 Oct</w:t>
            </w:r>
          </w:p>
        </w:tc>
        <w:tc>
          <w:tcPr>
            <w:tcW w:w="8155" w:type="dxa"/>
          </w:tcPr>
          <w:p w14:paraId="2D42D55D"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What is a game? A Brief History of Video Games</w:t>
            </w:r>
          </w:p>
          <w:p w14:paraId="78002779" w14:textId="77777777" w:rsidR="00A7650B" w:rsidRPr="00811113" w:rsidRDefault="00A7650B" w:rsidP="00E6463F">
            <w:pPr>
              <w:rPr>
                <w:rFonts w:ascii="Segoe UI" w:hAnsi="Segoe UI" w:cs="Segoe UI"/>
                <w:bCs/>
                <w:sz w:val="22"/>
                <w:szCs w:val="22"/>
                <w:lang w:val="en-GB"/>
              </w:rPr>
            </w:pPr>
            <w:r w:rsidRPr="00811113">
              <w:rPr>
                <w:rFonts w:ascii="Segoe UI" w:hAnsi="Segoe UI" w:cs="Segoe UI"/>
                <w:bCs/>
                <w:sz w:val="22"/>
                <w:szCs w:val="22"/>
                <w:lang w:val="en-GB"/>
              </w:rPr>
              <w:t xml:space="preserve">Game: </w:t>
            </w:r>
            <w:r w:rsidRPr="00811113">
              <w:rPr>
                <w:rFonts w:ascii="Segoe UI" w:hAnsi="Segoe UI" w:cs="Segoe UI"/>
                <w:bCs/>
                <w:i/>
                <w:iCs/>
                <w:sz w:val="22"/>
                <w:szCs w:val="22"/>
                <w:lang w:val="en-GB"/>
              </w:rPr>
              <w:t xml:space="preserve">Something Something Soup Something </w:t>
            </w:r>
            <w:r w:rsidRPr="00811113">
              <w:rPr>
                <w:rFonts w:ascii="Segoe UI" w:hAnsi="Segoe UI" w:cs="Segoe UI"/>
                <w:bCs/>
                <w:sz w:val="22"/>
                <w:szCs w:val="22"/>
                <w:lang w:val="en-GB"/>
              </w:rPr>
              <w:t xml:space="preserve">(Stefano Gualeni, 2017) at </w:t>
            </w:r>
            <w:hyperlink r:id="rId10" w:history="1">
              <w:r w:rsidRPr="00811113">
                <w:rPr>
                  <w:rStyle w:val="Hiperhivatkozs"/>
                  <w:rFonts w:ascii="Segoe UI" w:hAnsi="Segoe UI" w:cs="Segoe UI"/>
                  <w:bCs/>
                  <w:sz w:val="22"/>
                  <w:szCs w:val="22"/>
                  <w:lang w:val="en-GB"/>
                </w:rPr>
                <w:t>https://soup.gua-le-ni.com/</w:t>
              </w:r>
            </w:hyperlink>
          </w:p>
          <w:p w14:paraId="66D5E835" w14:textId="30819C68" w:rsidR="00A7650B" w:rsidRPr="00811113" w:rsidRDefault="00A7650B" w:rsidP="00A7650B">
            <w:pPr>
              <w:rPr>
                <w:rFonts w:ascii="Segoe UI" w:hAnsi="Segoe UI" w:cs="Segoe UI"/>
                <w:bCs/>
                <w:sz w:val="22"/>
                <w:szCs w:val="22"/>
                <w:lang w:val="en-GB"/>
              </w:rPr>
            </w:pPr>
          </w:p>
        </w:tc>
      </w:tr>
      <w:tr w:rsidR="00A7650B" w:rsidRPr="00811113" w14:paraId="1C15C4C6" w14:textId="77777777" w:rsidTr="00E6463F">
        <w:tc>
          <w:tcPr>
            <w:tcW w:w="720" w:type="dxa"/>
          </w:tcPr>
          <w:p w14:paraId="4CCA0810"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6</w:t>
            </w:r>
          </w:p>
        </w:tc>
        <w:tc>
          <w:tcPr>
            <w:tcW w:w="756" w:type="dxa"/>
          </w:tcPr>
          <w:p w14:paraId="7DA423AD"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16 Oct</w:t>
            </w:r>
          </w:p>
        </w:tc>
        <w:tc>
          <w:tcPr>
            <w:tcW w:w="8155" w:type="dxa"/>
          </w:tcPr>
          <w:p w14:paraId="1CF9AA32" w14:textId="77777777" w:rsidR="00A7650B" w:rsidRPr="00811113" w:rsidRDefault="00A7650B" w:rsidP="00E6463F">
            <w:pPr>
              <w:jc w:val="both"/>
              <w:rPr>
                <w:rFonts w:ascii="Segoe UI" w:hAnsi="Segoe UI" w:cs="Segoe UI"/>
                <w:b/>
                <w:sz w:val="22"/>
                <w:szCs w:val="22"/>
                <w:lang w:val="en-GB"/>
              </w:rPr>
            </w:pPr>
            <w:r w:rsidRPr="00811113">
              <w:rPr>
                <w:rFonts w:ascii="Segoe UI" w:hAnsi="Segoe UI" w:cs="Segoe UI"/>
                <w:b/>
                <w:sz w:val="22"/>
                <w:szCs w:val="22"/>
                <w:lang w:val="en-GB"/>
              </w:rPr>
              <w:t xml:space="preserve">The Gaming Industry as a Meaning Industry </w:t>
            </w:r>
          </w:p>
          <w:p w14:paraId="5D37BEFC" w14:textId="74144EF4" w:rsidR="00A7650B" w:rsidRPr="00811113" w:rsidRDefault="00A7650B" w:rsidP="00A7650B">
            <w:pPr>
              <w:jc w:val="both"/>
              <w:rPr>
                <w:rFonts w:ascii="Segoe UI" w:hAnsi="Segoe UI" w:cs="Segoe UI"/>
                <w:bCs/>
                <w:sz w:val="22"/>
                <w:szCs w:val="22"/>
                <w:lang w:val="en-GB"/>
              </w:rPr>
            </w:pPr>
            <w:r w:rsidRPr="00811113">
              <w:rPr>
                <w:rFonts w:ascii="Segoe UI" w:hAnsi="Segoe UI" w:cs="Segoe UI"/>
                <w:bCs/>
                <w:sz w:val="22"/>
                <w:szCs w:val="22"/>
                <w:lang w:val="en-GB"/>
              </w:rPr>
              <w:t xml:space="preserve">Game: </w:t>
            </w:r>
            <w:r w:rsidRPr="00811113">
              <w:rPr>
                <w:rFonts w:ascii="Segoe UI" w:hAnsi="Segoe UI" w:cs="Segoe UI"/>
                <w:bCs/>
                <w:i/>
                <w:iCs/>
                <w:sz w:val="22"/>
                <w:szCs w:val="22"/>
                <w:lang w:val="en-GB"/>
              </w:rPr>
              <w:t>The Stanley Parable – Ultra Deluxe</w:t>
            </w:r>
            <w:r w:rsidRPr="00811113">
              <w:rPr>
                <w:rFonts w:ascii="Segoe UI" w:hAnsi="Segoe UI" w:cs="Segoe UI"/>
                <w:bCs/>
                <w:sz w:val="22"/>
                <w:szCs w:val="22"/>
                <w:lang w:val="en-GB"/>
              </w:rPr>
              <w:t xml:space="preserve"> (Crows, Crows, Crows, 2022)</w:t>
            </w:r>
          </w:p>
          <w:p w14:paraId="3EA6B25F" w14:textId="5303869A" w:rsidR="00A7650B" w:rsidRPr="00811113" w:rsidRDefault="00A7650B" w:rsidP="00E6463F">
            <w:pPr>
              <w:jc w:val="both"/>
              <w:rPr>
                <w:rFonts w:ascii="Segoe UI" w:hAnsi="Segoe UI" w:cs="Segoe UI"/>
                <w:bCs/>
                <w:sz w:val="22"/>
                <w:szCs w:val="22"/>
                <w:lang w:val="en-GB"/>
              </w:rPr>
            </w:pPr>
          </w:p>
        </w:tc>
      </w:tr>
      <w:tr w:rsidR="00A7650B" w:rsidRPr="00811113" w14:paraId="1D7E8BCF" w14:textId="77777777" w:rsidTr="00E6463F">
        <w:tc>
          <w:tcPr>
            <w:tcW w:w="720" w:type="dxa"/>
            <w:shd w:val="clear" w:color="auto" w:fill="D9D9D9" w:themeFill="background1" w:themeFillShade="D9"/>
          </w:tcPr>
          <w:p w14:paraId="0A2AA6BE"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7</w:t>
            </w:r>
          </w:p>
        </w:tc>
        <w:tc>
          <w:tcPr>
            <w:tcW w:w="756" w:type="dxa"/>
            <w:shd w:val="clear" w:color="auto" w:fill="D9D9D9" w:themeFill="background1" w:themeFillShade="D9"/>
          </w:tcPr>
          <w:p w14:paraId="214B6D17"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23 Oct</w:t>
            </w:r>
          </w:p>
        </w:tc>
        <w:tc>
          <w:tcPr>
            <w:tcW w:w="8155" w:type="dxa"/>
            <w:shd w:val="clear" w:color="auto" w:fill="D9D9D9" w:themeFill="background1" w:themeFillShade="D9"/>
          </w:tcPr>
          <w:p w14:paraId="65A4C952" w14:textId="77777777" w:rsidR="00A7650B" w:rsidRPr="00811113" w:rsidRDefault="00A7650B" w:rsidP="00E6463F">
            <w:pPr>
              <w:jc w:val="both"/>
              <w:rPr>
                <w:rFonts w:ascii="Segoe UI" w:hAnsi="Segoe UI" w:cs="Segoe UI"/>
                <w:b/>
                <w:sz w:val="22"/>
                <w:szCs w:val="22"/>
                <w:lang w:val="en-GB"/>
              </w:rPr>
            </w:pPr>
            <w:r w:rsidRPr="00811113">
              <w:rPr>
                <w:rFonts w:ascii="Segoe UI" w:hAnsi="Segoe UI" w:cs="Segoe UI"/>
                <w:b/>
                <w:sz w:val="22"/>
                <w:szCs w:val="22"/>
                <w:lang w:val="en-GB"/>
              </w:rPr>
              <w:t>Reading week</w:t>
            </w:r>
          </w:p>
          <w:p w14:paraId="7DCC30F1" w14:textId="77777777" w:rsidR="00A7650B" w:rsidRPr="00811113" w:rsidRDefault="00A7650B" w:rsidP="00E6463F">
            <w:pPr>
              <w:rPr>
                <w:rFonts w:ascii="Segoe UI" w:hAnsi="Segoe UI" w:cs="Segoe UI"/>
                <w:b/>
                <w:sz w:val="22"/>
                <w:szCs w:val="22"/>
                <w:lang w:val="en-GB"/>
              </w:rPr>
            </w:pPr>
          </w:p>
        </w:tc>
      </w:tr>
      <w:tr w:rsidR="00A7650B" w:rsidRPr="00811113" w14:paraId="19EB6EFD" w14:textId="77777777" w:rsidTr="00E6463F">
        <w:tc>
          <w:tcPr>
            <w:tcW w:w="720" w:type="dxa"/>
          </w:tcPr>
          <w:p w14:paraId="1AC63A3A"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8</w:t>
            </w:r>
          </w:p>
        </w:tc>
        <w:tc>
          <w:tcPr>
            <w:tcW w:w="756" w:type="dxa"/>
          </w:tcPr>
          <w:p w14:paraId="41B4751F"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30 Oct</w:t>
            </w:r>
          </w:p>
        </w:tc>
        <w:tc>
          <w:tcPr>
            <w:tcW w:w="8155" w:type="dxa"/>
          </w:tcPr>
          <w:p w14:paraId="42FE0CFD" w14:textId="77777777" w:rsidR="00A7650B" w:rsidRPr="00811113" w:rsidRDefault="00A7650B" w:rsidP="00E6463F">
            <w:pPr>
              <w:jc w:val="both"/>
              <w:rPr>
                <w:rFonts w:ascii="Segoe UI" w:hAnsi="Segoe UI" w:cs="Segoe UI"/>
                <w:b/>
                <w:sz w:val="22"/>
                <w:szCs w:val="22"/>
                <w:lang w:val="en-GB"/>
              </w:rPr>
            </w:pPr>
            <w:r w:rsidRPr="00811113">
              <w:rPr>
                <w:rFonts w:ascii="Segoe UI" w:hAnsi="Segoe UI" w:cs="Segoe UI"/>
                <w:b/>
                <w:sz w:val="22"/>
                <w:szCs w:val="22"/>
                <w:lang w:val="en-GB"/>
              </w:rPr>
              <w:t>What can games do? I. Audiovisuals and environmental storytelling</w:t>
            </w:r>
          </w:p>
          <w:p w14:paraId="274520E0" w14:textId="77777777" w:rsidR="00A7650B" w:rsidRPr="00811113" w:rsidRDefault="00A7650B" w:rsidP="00E6463F">
            <w:pPr>
              <w:jc w:val="both"/>
              <w:rPr>
                <w:rFonts w:ascii="Segoe UI" w:hAnsi="Segoe UI" w:cs="Segoe UI"/>
                <w:bCs/>
                <w:sz w:val="22"/>
                <w:szCs w:val="22"/>
                <w:lang w:val="en-GB"/>
              </w:rPr>
            </w:pPr>
            <w:r w:rsidRPr="00811113">
              <w:rPr>
                <w:rFonts w:ascii="Segoe UI" w:hAnsi="Segoe UI" w:cs="Segoe UI"/>
                <w:bCs/>
                <w:sz w:val="22"/>
                <w:szCs w:val="22"/>
                <w:lang w:val="en-GB"/>
              </w:rPr>
              <w:t xml:space="preserve">Game: </w:t>
            </w:r>
            <w:r w:rsidRPr="00811113">
              <w:rPr>
                <w:rFonts w:ascii="Segoe UI" w:hAnsi="Segoe UI" w:cs="Segoe UI"/>
                <w:bCs/>
                <w:i/>
                <w:iCs/>
                <w:sz w:val="22"/>
                <w:szCs w:val="22"/>
                <w:lang w:val="en-GB"/>
              </w:rPr>
              <w:t>Monument Valley 2</w:t>
            </w:r>
            <w:r w:rsidRPr="00811113">
              <w:rPr>
                <w:rFonts w:ascii="Segoe UI" w:hAnsi="Segoe UI" w:cs="Segoe UI"/>
                <w:bCs/>
                <w:sz w:val="22"/>
                <w:szCs w:val="22"/>
                <w:lang w:val="en-GB"/>
              </w:rPr>
              <w:t xml:space="preserve"> (Ustwo Games, 2017)</w:t>
            </w:r>
          </w:p>
          <w:p w14:paraId="220AF87C" w14:textId="72B09E14" w:rsidR="00A7650B" w:rsidRPr="00811113" w:rsidRDefault="00A7650B" w:rsidP="00E6463F">
            <w:pPr>
              <w:rPr>
                <w:rFonts w:ascii="Segoe UI" w:hAnsi="Segoe UI" w:cs="Segoe UI"/>
                <w:bCs/>
                <w:sz w:val="22"/>
                <w:szCs w:val="22"/>
                <w:lang w:val="en-GB"/>
              </w:rPr>
            </w:pPr>
          </w:p>
        </w:tc>
      </w:tr>
      <w:tr w:rsidR="00A7650B" w:rsidRPr="00811113" w14:paraId="3117D38C" w14:textId="77777777" w:rsidTr="00E6463F">
        <w:tc>
          <w:tcPr>
            <w:tcW w:w="720" w:type="dxa"/>
          </w:tcPr>
          <w:p w14:paraId="780D8D63"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9</w:t>
            </w:r>
          </w:p>
        </w:tc>
        <w:tc>
          <w:tcPr>
            <w:tcW w:w="756" w:type="dxa"/>
          </w:tcPr>
          <w:p w14:paraId="3AF618FC"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6 Nov</w:t>
            </w:r>
          </w:p>
        </w:tc>
        <w:tc>
          <w:tcPr>
            <w:tcW w:w="8155" w:type="dxa"/>
          </w:tcPr>
          <w:p w14:paraId="0E294581" w14:textId="77777777" w:rsidR="00A7650B" w:rsidRPr="00811113" w:rsidRDefault="00A7650B" w:rsidP="00E6463F">
            <w:pPr>
              <w:jc w:val="both"/>
              <w:rPr>
                <w:rFonts w:ascii="Segoe UI" w:hAnsi="Segoe UI" w:cs="Segoe UI"/>
                <w:b/>
                <w:sz w:val="22"/>
                <w:szCs w:val="22"/>
                <w:lang w:val="en-GB"/>
              </w:rPr>
            </w:pPr>
            <w:r w:rsidRPr="00811113">
              <w:rPr>
                <w:rFonts w:ascii="Segoe UI" w:hAnsi="Segoe UI" w:cs="Segoe UI"/>
                <w:b/>
                <w:sz w:val="22"/>
                <w:szCs w:val="22"/>
                <w:lang w:val="en-GB"/>
              </w:rPr>
              <w:t xml:space="preserve">What can games do? I. Procedural rhetorics </w:t>
            </w:r>
          </w:p>
          <w:p w14:paraId="605C240D" w14:textId="77777777" w:rsidR="00A7650B" w:rsidRPr="00811113" w:rsidRDefault="00A7650B" w:rsidP="00E6463F">
            <w:pPr>
              <w:jc w:val="both"/>
              <w:rPr>
                <w:rFonts w:ascii="Segoe UI" w:hAnsi="Segoe UI" w:cs="Segoe UI"/>
                <w:bCs/>
                <w:sz w:val="22"/>
                <w:szCs w:val="22"/>
                <w:lang w:val="en-GB"/>
              </w:rPr>
            </w:pPr>
            <w:r w:rsidRPr="00811113">
              <w:rPr>
                <w:rFonts w:ascii="Segoe UI" w:hAnsi="Segoe UI" w:cs="Segoe UI"/>
                <w:bCs/>
                <w:sz w:val="22"/>
                <w:szCs w:val="22"/>
                <w:lang w:val="en-GB"/>
              </w:rPr>
              <w:t xml:space="preserve">Game: </w:t>
            </w:r>
            <w:r w:rsidRPr="00811113">
              <w:rPr>
                <w:rFonts w:ascii="Segoe UI" w:hAnsi="Segoe UI" w:cs="Segoe UI"/>
                <w:bCs/>
                <w:i/>
                <w:iCs/>
                <w:sz w:val="22"/>
                <w:szCs w:val="22"/>
                <w:lang w:val="en-GB"/>
              </w:rPr>
              <w:t xml:space="preserve">This War of Mine </w:t>
            </w:r>
            <w:r w:rsidRPr="00811113">
              <w:rPr>
                <w:rFonts w:ascii="Segoe UI" w:hAnsi="Segoe UI" w:cs="Segoe UI"/>
                <w:bCs/>
                <w:sz w:val="22"/>
                <w:szCs w:val="22"/>
                <w:lang w:val="en-GB"/>
              </w:rPr>
              <w:t>(11 Bit Studio, 2014)</w:t>
            </w:r>
          </w:p>
          <w:p w14:paraId="49DFFDC9" w14:textId="13ABEE86" w:rsidR="00A7650B" w:rsidRPr="00811113" w:rsidRDefault="00A7650B" w:rsidP="00E6463F">
            <w:pPr>
              <w:rPr>
                <w:rFonts w:ascii="Segoe UI" w:hAnsi="Segoe UI" w:cs="Segoe UI"/>
                <w:b/>
                <w:sz w:val="22"/>
                <w:szCs w:val="22"/>
                <w:lang w:val="en-GB"/>
              </w:rPr>
            </w:pPr>
          </w:p>
        </w:tc>
      </w:tr>
      <w:tr w:rsidR="00A7650B" w:rsidRPr="00811113" w14:paraId="3819D960" w14:textId="77777777" w:rsidTr="00E6463F">
        <w:tc>
          <w:tcPr>
            <w:tcW w:w="720" w:type="dxa"/>
          </w:tcPr>
          <w:p w14:paraId="7A1B7F4B"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lastRenderedPageBreak/>
              <w:t>10</w:t>
            </w:r>
          </w:p>
        </w:tc>
        <w:tc>
          <w:tcPr>
            <w:tcW w:w="756" w:type="dxa"/>
          </w:tcPr>
          <w:p w14:paraId="0BEF4D7F"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13 Nov</w:t>
            </w:r>
          </w:p>
        </w:tc>
        <w:tc>
          <w:tcPr>
            <w:tcW w:w="8155" w:type="dxa"/>
          </w:tcPr>
          <w:p w14:paraId="767CAE51"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What can games do? II. Games and affect</w:t>
            </w:r>
          </w:p>
          <w:p w14:paraId="28384792" w14:textId="77777777" w:rsidR="00A7650B" w:rsidRPr="00811113" w:rsidRDefault="00A7650B" w:rsidP="00E6463F">
            <w:pPr>
              <w:rPr>
                <w:rFonts w:ascii="Segoe UI" w:hAnsi="Segoe UI" w:cs="Segoe UI"/>
                <w:bCs/>
                <w:sz w:val="22"/>
                <w:szCs w:val="22"/>
                <w:lang w:val="en-GB"/>
              </w:rPr>
            </w:pPr>
            <w:r w:rsidRPr="00811113">
              <w:rPr>
                <w:rFonts w:ascii="Segoe UI" w:hAnsi="Segoe UI" w:cs="Segoe UI"/>
                <w:bCs/>
                <w:sz w:val="22"/>
                <w:szCs w:val="22"/>
                <w:lang w:val="en-GB"/>
              </w:rPr>
              <w:t xml:space="preserve">Game: </w:t>
            </w:r>
            <w:r w:rsidRPr="00811113">
              <w:rPr>
                <w:rFonts w:ascii="Segoe UI" w:hAnsi="Segoe UI" w:cs="Segoe UI"/>
                <w:bCs/>
                <w:i/>
                <w:iCs/>
                <w:sz w:val="22"/>
                <w:szCs w:val="22"/>
                <w:lang w:val="en-GB"/>
              </w:rPr>
              <w:t>Bury Me, My Love</w:t>
            </w:r>
            <w:r w:rsidRPr="00811113">
              <w:rPr>
                <w:rFonts w:ascii="Segoe UI" w:hAnsi="Segoe UI" w:cs="Segoe UI"/>
                <w:bCs/>
                <w:sz w:val="22"/>
                <w:szCs w:val="22"/>
                <w:lang w:val="en-GB"/>
              </w:rPr>
              <w:t xml:space="preserve"> (The Pixel Hunt, 2017)</w:t>
            </w:r>
          </w:p>
          <w:p w14:paraId="121E867B" w14:textId="7CF81751" w:rsidR="00A7650B" w:rsidRPr="00811113" w:rsidRDefault="00A7650B" w:rsidP="00E6463F">
            <w:pPr>
              <w:rPr>
                <w:rFonts w:ascii="Segoe UI" w:hAnsi="Segoe UI" w:cs="Segoe UI"/>
                <w:bCs/>
                <w:sz w:val="22"/>
                <w:szCs w:val="22"/>
                <w:lang w:val="en-GB"/>
              </w:rPr>
            </w:pPr>
          </w:p>
        </w:tc>
      </w:tr>
      <w:tr w:rsidR="00A7650B" w:rsidRPr="00811113" w14:paraId="710F398E" w14:textId="77777777" w:rsidTr="00E6463F">
        <w:tc>
          <w:tcPr>
            <w:tcW w:w="720" w:type="dxa"/>
            <w:shd w:val="clear" w:color="auto" w:fill="D9D9D9" w:themeFill="background1" w:themeFillShade="D9"/>
          </w:tcPr>
          <w:p w14:paraId="52B516A9"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11</w:t>
            </w:r>
          </w:p>
        </w:tc>
        <w:tc>
          <w:tcPr>
            <w:tcW w:w="756" w:type="dxa"/>
            <w:shd w:val="clear" w:color="auto" w:fill="D9D9D9" w:themeFill="background1" w:themeFillShade="D9"/>
          </w:tcPr>
          <w:p w14:paraId="0833229F"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19 Nov</w:t>
            </w:r>
          </w:p>
        </w:tc>
        <w:tc>
          <w:tcPr>
            <w:tcW w:w="8155" w:type="dxa"/>
            <w:shd w:val="clear" w:color="auto" w:fill="D9D9D9" w:themeFill="background1" w:themeFillShade="D9"/>
          </w:tcPr>
          <w:p w14:paraId="2CC3DD58"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No class</w:t>
            </w:r>
          </w:p>
        </w:tc>
      </w:tr>
      <w:tr w:rsidR="00A7650B" w:rsidRPr="00811113" w14:paraId="68A73072" w14:textId="77777777" w:rsidTr="00E6463F">
        <w:tc>
          <w:tcPr>
            <w:tcW w:w="720" w:type="dxa"/>
          </w:tcPr>
          <w:p w14:paraId="701FEC74"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12</w:t>
            </w:r>
          </w:p>
        </w:tc>
        <w:tc>
          <w:tcPr>
            <w:tcW w:w="756" w:type="dxa"/>
          </w:tcPr>
          <w:p w14:paraId="13BEFF53"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27 Nov</w:t>
            </w:r>
          </w:p>
          <w:p w14:paraId="2155DD42" w14:textId="77777777" w:rsidR="00A7650B" w:rsidRPr="00811113" w:rsidRDefault="00A7650B" w:rsidP="00E6463F">
            <w:pPr>
              <w:jc w:val="both"/>
              <w:rPr>
                <w:rFonts w:ascii="Segoe UI" w:hAnsi="Segoe UI" w:cs="Segoe UI"/>
                <w:sz w:val="22"/>
                <w:szCs w:val="22"/>
                <w:lang w:val="en-GB"/>
              </w:rPr>
            </w:pPr>
          </w:p>
        </w:tc>
        <w:tc>
          <w:tcPr>
            <w:tcW w:w="8155" w:type="dxa"/>
          </w:tcPr>
          <w:p w14:paraId="7615F91A"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Games and capitalism</w:t>
            </w:r>
          </w:p>
          <w:p w14:paraId="44024944" w14:textId="77777777" w:rsidR="00A7650B" w:rsidRPr="00811113" w:rsidRDefault="00A7650B" w:rsidP="00E6463F">
            <w:pPr>
              <w:rPr>
                <w:rFonts w:ascii="Segoe UI" w:hAnsi="Segoe UI" w:cs="Segoe UI"/>
                <w:bCs/>
                <w:sz w:val="22"/>
                <w:szCs w:val="22"/>
                <w:lang w:val="en-GB"/>
              </w:rPr>
            </w:pPr>
            <w:r w:rsidRPr="00811113">
              <w:rPr>
                <w:rFonts w:ascii="Segoe UI" w:hAnsi="Segoe UI" w:cs="Segoe UI"/>
                <w:bCs/>
                <w:sz w:val="22"/>
                <w:szCs w:val="22"/>
                <w:lang w:val="en-GB"/>
              </w:rPr>
              <w:t xml:space="preserve">Game: </w:t>
            </w:r>
            <w:r w:rsidRPr="00811113">
              <w:rPr>
                <w:rFonts w:ascii="Segoe UI" w:hAnsi="Segoe UI" w:cs="Segoe UI"/>
                <w:bCs/>
                <w:i/>
                <w:iCs/>
                <w:sz w:val="22"/>
                <w:szCs w:val="22"/>
                <w:lang w:val="en-GB"/>
              </w:rPr>
              <w:t xml:space="preserve">Candy Crush Saga </w:t>
            </w:r>
            <w:r w:rsidRPr="00811113">
              <w:rPr>
                <w:rFonts w:ascii="Segoe UI" w:hAnsi="Segoe UI" w:cs="Segoe UI"/>
                <w:bCs/>
                <w:sz w:val="22"/>
                <w:szCs w:val="22"/>
                <w:lang w:val="en-GB"/>
              </w:rPr>
              <w:t>(King, 2012)</w:t>
            </w:r>
          </w:p>
          <w:p w14:paraId="26C1820F" w14:textId="46578D65" w:rsidR="00A7650B" w:rsidRPr="00811113" w:rsidRDefault="00A7650B" w:rsidP="00E6463F">
            <w:pPr>
              <w:rPr>
                <w:rFonts w:ascii="Segoe UI" w:hAnsi="Segoe UI" w:cs="Segoe UI"/>
                <w:color w:val="0000FF"/>
                <w:sz w:val="22"/>
                <w:szCs w:val="22"/>
                <w:u w:val="single"/>
                <w:lang w:val="en-GB"/>
              </w:rPr>
            </w:pPr>
          </w:p>
        </w:tc>
      </w:tr>
      <w:tr w:rsidR="00A7650B" w:rsidRPr="00811113" w14:paraId="39E4BF3C" w14:textId="77777777" w:rsidTr="00E6463F">
        <w:tc>
          <w:tcPr>
            <w:tcW w:w="720" w:type="dxa"/>
          </w:tcPr>
          <w:p w14:paraId="70FA6BB0"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13</w:t>
            </w:r>
          </w:p>
        </w:tc>
        <w:tc>
          <w:tcPr>
            <w:tcW w:w="756" w:type="dxa"/>
          </w:tcPr>
          <w:p w14:paraId="52023CD1"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4 Dec</w:t>
            </w:r>
          </w:p>
        </w:tc>
        <w:tc>
          <w:tcPr>
            <w:tcW w:w="8155" w:type="dxa"/>
          </w:tcPr>
          <w:p w14:paraId="3AE3FDC2"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 xml:space="preserve">Games and gender </w:t>
            </w:r>
          </w:p>
          <w:p w14:paraId="578AE187" w14:textId="77777777" w:rsidR="00A7650B" w:rsidRPr="00811113" w:rsidRDefault="00A7650B" w:rsidP="00E6463F">
            <w:pPr>
              <w:rPr>
                <w:rFonts w:ascii="Segoe UI" w:hAnsi="Segoe UI" w:cs="Segoe UI"/>
                <w:bCs/>
                <w:sz w:val="22"/>
                <w:szCs w:val="22"/>
                <w:lang w:val="en-GB"/>
              </w:rPr>
            </w:pPr>
            <w:r w:rsidRPr="00811113">
              <w:rPr>
                <w:rFonts w:ascii="Segoe UI" w:hAnsi="Segoe UI" w:cs="Segoe UI"/>
                <w:bCs/>
                <w:sz w:val="22"/>
                <w:szCs w:val="22"/>
                <w:lang w:val="en-GB"/>
              </w:rPr>
              <w:t xml:space="preserve">Game: Jenny Jiao Hsia and AP Thomson, </w:t>
            </w:r>
            <w:r w:rsidRPr="00811113">
              <w:rPr>
                <w:rFonts w:ascii="Segoe UI" w:hAnsi="Segoe UI" w:cs="Segoe UI"/>
                <w:bCs/>
                <w:i/>
                <w:iCs/>
                <w:sz w:val="22"/>
                <w:szCs w:val="22"/>
                <w:lang w:val="en-GB"/>
              </w:rPr>
              <w:t>Consume Me</w:t>
            </w:r>
            <w:r w:rsidRPr="00811113">
              <w:rPr>
                <w:rFonts w:ascii="Segoe UI" w:hAnsi="Segoe UI" w:cs="Segoe UI"/>
                <w:bCs/>
                <w:sz w:val="22"/>
                <w:szCs w:val="22"/>
                <w:lang w:val="en-GB"/>
              </w:rPr>
              <w:t>, 2025.</w:t>
            </w:r>
          </w:p>
          <w:p w14:paraId="049742A7" w14:textId="77777777" w:rsidR="00A7650B" w:rsidRPr="00811113" w:rsidRDefault="00A7650B" w:rsidP="00A7650B">
            <w:pPr>
              <w:rPr>
                <w:rFonts w:ascii="Segoe UI" w:hAnsi="Segoe UI" w:cs="Segoe UI"/>
                <w:b/>
                <w:bCs/>
                <w:color w:val="000000" w:themeColor="text1"/>
                <w:sz w:val="22"/>
                <w:szCs w:val="22"/>
                <w:u w:val="single"/>
                <w:lang w:val="en-GB"/>
              </w:rPr>
            </w:pPr>
          </w:p>
        </w:tc>
      </w:tr>
      <w:tr w:rsidR="00A7650B" w:rsidRPr="00811113" w14:paraId="1BA6956A" w14:textId="77777777" w:rsidTr="00E6463F">
        <w:tc>
          <w:tcPr>
            <w:tcW w:w="720" w:type="dxa"/>
          </w:tcPr>
          <w:p w14:paraId="17892DFA"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14</w:t>
            </w:r>
          </w:p>
        </w:tc>
        <w:tc>
          <w:tcPr>
            <w:tcW w:w="756" w:type="dxa"/>
          </w:tcPr>
          <w:p w14:paraId="04B586BF" w14:textId="77777777" w:rsidR="00A7650B" w:rsidRPr="00811113" w:rsidRDefault="00A7650B" w:rsidP="00E6463F">
            <w:pPr>
              <w:jc w:val="both"/>
              <w:rPr>
                <w:rFonts w:ascii="Segoe UI" w:hAnsi="Segoe UI" w:cs="Segoe UI"/>
                <w:sz w:val="22"/>
                <w:szCs w:val="22"/>
                <w:lang w:val="en-GB"/>
              </w:rPr>
            </w:pPr>
            <w:r w:rsidRPr="00811113">
              <w:rPr>
                <w:rFonts w:ascii="Segoe UI" w:hAnsi="Segoe UI" w:cs="Segoe UI"/>
                <w:sz w:val="22"/>
                <w:szCs w:val="22"/>
                <w:lang w:val="en-GB"/>
              </w:rPr>
              <w:t>11 Dec</w:t>
            </w:r>
          </w:p>
        </w:tc>
        <w:tc>
          <w:tcPr>
            <w:tcW w:w="8155" w:type="dxa"/>
          </w:tcPr>
          <w:p w14:paraId="42FF0655" w14:textId="77777777" w:rsidR="00A7650B" w:rsidRPr="00811113" w:rsidRDefault="00A7650B" w:rsidP="00E6463F">
            <w:pPr>
              <w:rPr>
                <w:rFonts w:ascii="Segoe UI" w:hAnsi="Segoe UI" w:cs="Segoe UI"/>
                <w:b/>
                <w:sz w:val="22"/>
                <w:szCs w:val="22"/>
                <w:lang w:val="en-GB"/>
              </w:rPr>
            </w:pPr>
            <w:r w:rsidRPr="00811113">
              <w:rPr>
                <w:rFonts w:ascii="Segoe UI" w:hAnsi="Segoe UI" w:cs="Segoe UI"/>
                <w:b/>
                <w:sz w:val="22"/>
                <w:szCs w:val="22"/>
                <w:lang w:val="en-GB"/>
              </w:rPr>
              <w:t>Student projects presentation</w:t>
            </w:r>
          </w:p>
          <w:p w14:paraId="4CA2C684" w14:textId="77777777" w:rsidR="00A7650B" w:rsidRPr="00811113" w:rsidRDefault="00A7650B" w:rsidP="00E6463F">
            <w:pPr>
              <w:rPr>
                <w:rFonts w:ascii="Segoe UI" w:hAnsi="Segoe UI" w:cs="Segoe UI"/>
                <w:b/>
                <w:sz w:val="22"/>
                <w:szCs w:val="22"/>
                <w:lang w:val="en-GB"/>
              </w:rPr>
            </w:pPr>
          </w:p>
        </w:tc>
      </w:tr>
    </w:tbl>
    <w:p w14:paraId="43FF7CD5" w14:textId="77777777" w:rsidR="00A7650B" w:rsidRDefault="00A7650B">
      <w:pPr>
        <w:pBdr>
          <w:top w:val="nil"/>
          <w:left w:val="nil"/>
          <w:bottom w:val="nil"/>
          <w:right w:val="nil"/>
          <w:between w:val="nil"/>
        </w:pBdr>
        <w:jc w:val="both"/>
        <w:rPr>
          <w:b/>
          <w:bCs/>
          <w:color w:val="000000"/>
          <w:sz w:val="24"/>
          <w:szCs w:val="24"/>
        </w:rPr>
      </w:pPr>
    </w:p>
    <w:p w14:paraId="0000001E" w14:textId="5767CBBA" w:rsidR="00D22C6C" w:rsidRDefault="009B72CD">
      <w:pPr>
        <w:pBdr>
          <w:top w:val="nil"/>
          <w:left w:val="nil"/>
          <w:bottom w:val="nil"/>
          <w:right w:val="nil"/>
          <w:between w:val="nil"/>
        </w:pBdr>
        <w:jc w:val="both"/>
        <w:rPr>
          <w:b/>
          <w:bCs/>
          <w:sz w:val="24"/>
          <w:szCs w:val="24"/>
        </w:rPr>
      </w:pPr>
      <w:r>
        <w:rPr>
          <w:b/>
          <w:bCs/>
          <w:sz w:val="24"/>
          <w:szCs w:val="24"/>
        </w:rPr>
        <w:t>The course develops</w:t>
      </w:r>
    </w:p>
    <w:p w14:paraId="0000001F" w14:textId="77777777" w:rsidR="00D22C6C" w:rsidRDefault="00D22C6C">
      <w:pPr>
        <w:pBdr>
          <w:top w:val="nil"/>
          <w:left w:val="nil"/>
          <w:bottom w:val="nil"/>
          <w:right w:val="nil"/>
          <w:between w:val="nil"/>
        </w:pBdr>
        <w:jc w:val="both"/>
        <w:rPr>
          <w:b/>
          <w:bCs/>
          <w:sz w:val="24"/>
          <w:szCs w:val="24"/>
        </w:rPr>
      </w:pPr>
    </w:p>
    <w:p w14:paraId="6D70B2FB" w14:textId="1BA27378" w:rsidR="009057C2" w:rsidRDefault="009057C2" w:rsidP="009057C2">
      <w:pPr>
        <w:pStyle w:val="Listaszerbekezds"/>
        <w:numPr>
          <w:ilvl w:val="0"/>
          <w:numId w:val="3"/>
        </w:numPr>
        <w:pBdr>
          <w:top w:val="single" w:sz="4" w:space="1" w:color="000000"/>
          <w:left w:val="single" w:sz="4" w:space="4" w:color="000000"/>
          <w:bottom w:val="single" w:sz="4" w:space="1" w:color="000000"/>
          <w:right w:val="single" w:sz="4" w:space="4" w:color="000000"/>
        </w:pBdr>
        <w:rPr>
          <w:sz w:val="24"/>
          <w:szCs w:val="24"/>
        </w:rPr>
      </w:pPr>
      <w:r>
        <w:rPr>
          <w:sz w:val="24"/>
          <w:szCs w:val="24"/>
        </w:rPr>
        <w:t>students’ understanding of the video gaming scene and its cultural significance;</w:t>
      </w:r>
    </w:p>
    <w:p w14:paraId="3BC63DD4" w14:textId="5389EDB2" w:rsidR="009057C2" w:rsidRPr="009057C2" w:rsidRDefault="009057C2" w:rsidP="009057C2">
      <w:pPr>
        <w:pStyle w:val="Listaszerbekezds"/>
        <w:numPr>
          <w:ilvl w:val="0"/>
          <w:numId w:val="3"/>
        </w:numPr>
        <w:pBdr>
          <w:top w:val="single" w:sz="4" w:space="1" w:color="000000"/>
          <w:left w:val="single" w:sz="4" w:space="4" w:color="000000"/>
          <w:bottom w:val="single" w:sz="4" w:space="1" w:color="000000"/>
          <w:right w:val="single" w:sz="4" w:space="4" w:color="000000"/>
        </w:pBdr>
        <w:rPr>
          <w:sz w:val="24"/>
          <w:szCs w:val="24"/>
        </w:rPr>
      </w:pPr>
      <w:r w:rsidRPr="009057C2">
        <w:rPr>
          <w:sz w:val="24"/>
          <w:szCs w:val="24"/>
        </w:rPr>
        <w:t>students’ ability to analyse video games as media texts and cultural artefacts;</w:t>
      </w:r>
    </w:p>
    <w:p w14:paraId="3F3EB57F" w14:textId="4234953D" w:rsidR="009057C2" w:rsidRPr="009057C2" w:rsidRDefault="009057C2" w:rsidP="009057C2">
      <w:pPr>
        <w:pStyle w:val="Listaszerbekezds"/>
        <w:numPr>
          <w:ilvl w:val="0"/>
          <w:numId w:val="3"/>
        </w:numPr>
        <w:pBdr>
          <w:top w:val="single" w:sz="4" w:space="1" w:color="000000"/>
          <w:left w:val="single" w:sz="4" w:space="4" w:color="000000"/>
          <w:bottom w:val="single" w:sz="4" w:space="1" w:color="000000"/>
          <w:right w:val="single" w:sz="4" w:space="4" w:color="000000"/>
        </w:pBdr>
        <w:rPr>
          <w:sz w:val="24"/>
          <w:szCs w:val="24"/>
        </w:rPr>
      </w:pPr>
      <w:r w:rsidRPr="009057C2">
        <w:rPr>
          <w:sz w:val="24"/>
          <w:szCs w:val="24"/>
        </w:rPr>
        <w:t>students’ understanding of the medium-specific affordances of video games;</w:t>
      </w:r>
    </w:p>
    <w:p w14:paraId="595EE607" w14:textId="77777777" w:rsidR="009057C2" w:rsidRDefault="009057C2" w:rsidP="009057C2">
      <w:pPr>
        <w:pStyle w:val="Listaszerbekezds"/>
        <w:numPr>
          <w:ilvl w:val="0"/>
          <w:numId w:val="3"/>
        </w:numPr>
        <w:pBdr>
          <w:top w:val="single" w:sz="4" w:space="1" w:color="000000"/>
          <w:left w:val="single" w:sz="4" w:space="4" w:color="000000"/>
          <w:bottom w:val="single" w:sz="4" w:space="1" w:color="000000"/>
          <w:right w:val="single" w:sz="4" w:space="4" w:color="000000"/>
        </w:pBdr>
        <w:rPr>
          <w:sz w:val="24"/>
          <w:szCs w:val="24"/>
        </w:rPr>
      </w:pPr>
      <w:r w:rsidRPr="009057C2">
        <w:rPr>
          <w:sz w:val="24"/>
          <w:szCs w:val="24"/>
        </w:rPr>
        <w:t>close-reading and critical interpretation skills applicable to digital and interactive media texts;</w:t>
      </w:r>
    </w:p>
    <w:p w14:paraId="00000028" w14:textId="5329CC50" w:rsidR="00D22C6C" w:rsidRDefault="009057C2" w:rsidP="009057C2">
      <w:pPr>
        <w:pStyle w:val="Listaszerbekezds"/>
        <w:numPr>
          <w:ilvl w:val="0"/>
          <w:numId w:val="3"/>
        </w:numPr>
        <w:pBdr>
          <w:top w:val="single" w:sz="4" w:space="1" w:color="000000"/>
          <w:left w:val="single" w:sz="4" w:space="4" w:color="000000"/>
          <w:bottom w:val="single" w:sz="4" w:space="1" w:color="000000"/>
          <w:right w:val="single" w:sz="4" w:space="4" w:color="000000"/>
        </w:pBdr>
        <w:rPr>
          <w:sz w:val="24"/>
          <w:szCs w:val="24"/>
        </w:rPr>
      </w:pPr>
      <w:r w:rsidRPr="009057C2">
        <w:rPr>
          <w:sz w:val="24"/>
          <w:szCs w:val="24"/>
        </w:rPr>
        <w:t xml:space="preserve">students’ ability to formulate, develop, and present independent critical arguments about </w:t>
      </w:r>
      <w:r>
        <w:rPr>
          <w:sz w:val="24"/>
          <w:szCs w:val="24"/>
        </w:rPr>
        <w:t>media in general</w:t>
      </w:r>
    </w:p>
    <w:p w14:paraId="7D5DE57C" w14:textId="33E00F4A" w:rsidR="009057C2" w:rsidRPr="009057C2" w:rsidRDefault="009057C2" w:rsidP="009057C2">
      <w:pPr>
        <w:pStyle w:val="Listaszerbekezds"/>
        <w:numPr>
          <w:ilvl w:val="0"/>
          <w:numId w:val="3"/>
        </w:numPr>
        <w:pBdr>
          <w:top w:val="single" w:sz="4" w:space="1" w:color="000000"/>
          <w:left w:val="single" w:sz="4" w:space="4" w:color="000000"/>
          <w:bottom w:val="single" w:sz="4" w:space="1" w:color="000000"/>
          <w:right w:val="single" w:sz="4" w:space="4" w:color="000000"/>
        </w:pBdr>
        <w:rPr>
          <w:sz w:val="24"/>
          <w:szCs w:val="24"/>
        </w:rPr>
      </w:pPr>
      <w:r>
        <w:rPr>
          <w:sz w:val="24"/>
          <w:szCs w:val="24"/>
        </w:rPr>
        <w:t xml:space="preserve">students’ ability to critically engage with arguments about the gaming industry and video game theory </w:t>
      </w:r>
    </w:p>
    <w:p w14:paraId="00000029" w14:textId="77777777" w:rsidR="00D22C6C" w:rsidRDefault="00D22C6C">
      <w:pPr>
        <w:pBdr>
          <w:top w:val="nil"/>
          <w:left w:val="nil"/>
          <w:bottom w:val="nil"/>
          <w:right w:val="nil"/>
          <w:between w:val="nil"/>
        </w:pBdr>
        <w:jc w:val="both"/>
        <w:rPr>
          <w:b/>
          <w:bCs/>
          <w:sz w:val="24"/>
          <w:szCs w:val="24"/>
        </w:rPr>
      </w:pPr>
    </w:p>
    <w:p w14:paraId="0000002A" w14:textId="77777777" w:rsidR="00D22C6C" w:rsidRDefault="009B72CD">
      <w:pPr>
        <w:pBdr>
          <w:top w:val="nil"/>
          <w:left w:val="nil"/>
          <w:bottom w:val="nil"/>
          <w:right w:val="nil"/>
          <w:between w:val="nil"/>
        </w:pBdr>
        <w:jc w:val="both"/>
        <w:rPr>
          <w:color w:val="000000"/>
          <w:sz w:val="24"/>
          <w:szCs w:val="24"/>
        </w:rPr>
      </w:pPr>
      <w:r>
        <w:rPr>
          <w:b/>
          <w:bCs/>
          <w:color w:val="000000"/>
          <w:sz w:val="24"/>
          <w:szCs w:val="24"/>
        </w:rPr>
        <w:t xml:space="preserve">Required and recommended </w:t>
      </w:r>
      <w:r>
        <w:rPr>
          <w:b/>
          <w:bCs/>
          <w:color w:val="000000"/>
          <w:sz w:val="24"/>
          <w:szCs w:val="24"/>
        </w:rPr>
        <w:t>literature</w:t>
      </w:r>
    </w:p>
    <w:p w14:paraId="0000002B" w14:textId="15F5ED67" w:rsidR="00D22C6C" w:rsidRDefault="00A7650B">
      <w:pPr>
        <w:pBdr>
          <w:top w:val="single" w:sz="4" w:space="1" w:color="000000"/>
          <w:left w:val="single" w:sz="4" w:space="4" w:color="000000"/>
          <w:bottom w:val="single" w:sz="4" w:space="1" w:color="000000"/>
          <w:right w:val="single" w:sz="4" w:space="4" w:color="000000"/>
          <w:between w:val="nil"/>
        </w:pBdr>
        <w:rPr>
          <w:color w:val="000000"/>
          <w:sz w:val="24"/>
          <w:szCs w:val="24"/>
        </w:rPr>
      </w:pPr>
      <w:r>
        <w:rPr>
          <w:color w:val="000000"/>
          <w:sz w:val="24"/>
          <w:szCs w:val="24"/>
        </w:rPr>
        <w:t>Required literature:</w:t>
      </w:r>
    </w:p>
    <w:p w14:paraId="15BD0BAC" w14:textId="77777777" w:rsidR="009057C2" w:rsidRDefault="009057C2" w:rsidP="009057C2">
      <w:pPr>
        <w:pBdr>
          <w:top w:val="single" w:sz="4" w:space="1" w:color="000000"/>
          <w:left w:val="single" w:sz="4" w:space="4" w:color="000000"/>
          <w:bottom w:val="single" w:sz="4" w:space="1" w:color="000000"/>
          <w:right w:val="single" w:sz="4" w:space="4" w:color="000000"/>
        </w:pBdr>
        <w:ind w:left="720" w:hanging="720"/>
        <w:jc w:val="both"/>
        <w:rPr>
          <w:sz w:val="24"/>
          <w:szCs w:val="24"/>
        </w:rPr>
      </w:pPr>
      <w:r w:rsidRPr="00811113">
        <w:rPr>
          <w:rFonts w:ascii="Segoe UI" w:hAnsi="Segoe UI" w:cs="Segoe UI"/>
          <w:bCs/>
          <w:sz w:val="22"/>
          <w:szCs w:val="22"/>
          <w:lang w:val="en-GB"/>
        </w:rPr>
        <w:t>Aubrey Anable</w:t>
      </w:r>
      <w:r w:rsidRPr="00811113">
        <w:rPr>
          <w:rFonts w:ascii="Segoe UI" w:hAnsi="Segoe UI" w:cs="Segoe UI"/>
          <w:b/>
          <w:sz w:val="22"/>
          <w:szCs w:val="22"/>
          <w:lang w:val="en-GB"/>
        </w:rPr>
        <w:t xml:space="preserve">: </w:t>
      </w:r>
      <w:r w:rsidRPr="00811113">
        <w:rPr>
          <w:rFonts w:ascii="Segoe UI" w:hAnsi="Segoe UI" w:cs="Segoe UI"/>
          <w:bCs/>
          <w:sz w:val="22"/>
          <w:szCs w:val="22"/>
          <w:lang w:val="en-GB"/>
        </w:rPr>
        <w:t>Playing With Feelings, U of Minnesota Press, 2018, vii-xxi.</w:t>
      </w:r>
    </w:p>
    <w:p w14:paraId="10757358" w14:textId="77777777"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jc w:val="both"/>
        <w:rPr>
          <w:sz w:val="24"/>
          <w:szCs w:val="24"/>
        </w:rPr>
      </w:pPr>
      <w:r w:rsidRPr="00811113">
        <w:rPr>
          <w:rFonts w:ascii="Segoe UI" w:hAnsi="Segoe UI" w:cs="Segoe UI"/>
          <w:bCs/>
          <w:sz w:val="22"/>
          <w:szCs w:val="22"/>
          <w:lang w:val="en-GB"/>
        </w:rPr>
        <w:t xml:space="preserve">Bogost, Ian. </w:t>
      </w:r>
      <w:r w:rsidRPr="00811113">
        <w:rPr>
          <w:rFonts w:ascii="Segoe UI" w:hAnsi="Segoe UI" w:cs="Segoe UI"/>
          <w:bCs/>
          <w:i/>
          <w:iCs/>
          <w:sz w:val="22"/>
          <w:szCs w:val="22"/>
          <w:lang w:val="en-GB"/>
        </w:rPr>
        <w:t>Persuasive Games: The Expressive Power of Videogames</w:t>
      </w:r>
      <w:r w:rsidRPr="00811113">
        <w:rPr>
          <w:rFonts w:ascii="Segoe UI" w:hAnsi="Segoe UI" w:cs="Segoe UI"/>
          <w:bCs/>
          <w:sz w:val="22"/>
          <w:szCs w:val="22"/>
          <w:lang w:val="en-GB"/>
        </w:rPr>
        <w:t>. The MIT Press, 2010. Ch. 1. Procedural Rhetorics</w:t>
      </w:r>
      <w:r w:rsidRPr="00811113">
        <w:rPr>
          <w:rFonts w:ascii="Segoe UI" w:hAnsi="Segoe UI" w:cs="Segoe UI"/>
          <w:b/>
          <w:sz w:val="22"/>
          <w:szCs w:val="22"/>
          <w:lang w:val="en-GB"/>
        </w:rPr>
        <w:t xml:space="preserve">, </w:t>
      </w:r>
      <w:r w:rsidRPr="00811113">
        <w:rPr>
          <w:rFonts w:ascii="Segoe UI" w:hAnsi="Segoe UI" w:cs="Segoe UI"/>
          <w:bCs/>
          <w:sz w:val="22"/>
          <w:szCs w:val="22"/>
          <w:lang w:val="en-GB"/>
        </w:rPr>
        <w:t>1-64.</w:t>
      </w:r>
    </w:p>
    <w:p w14:paraId="04D6B0BE" w14:textId="77777777"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jc w:val="both"/>
        <w:rPr>
          <w:color w:val="000000"/>
          <w:sz w:val="24"/>
          <w:szCs w:val="24"/>
        </w:rPr>
      </w:pPr>
      <w:r w:rsidRPr="00811113">
        <w:rPr>
          <w:rFonts w:ascii="Segoe UI" w:hAnsi="Segoe UI" w:cs="Segoe UI"/>
          <w:bCs/>
          <w:sz w:val="22"/>
          <w:szCs w:val="22"/>
          <w:lang w:val="en-GB"/>
        </w:rPr>
        <w:t>Cyran, Józef P., Dariusz Myszor, and Krzysztof A. Cyran. "Environmental Storytelling in Video Games: Crafting Narratives beyond Words." </w:t>
      </w:r>
      <w:r w:rsidRPr="00811113">
        <w:rPr>
          <w:rFonts w:ascii="Segoe UI" w:hAnsi="Segoe UI" w:cs="Segoe UI"/>
          <w:bCs/>
          <w:i/>
          <w:iCs/>
          <w:sz w:val="22"/>
          <w:szCs w:val="22"/>
          <w:lang w:val="en-GB"/>
        </w:rPr>
        <w:t>From Pixels to Play-The Art and Science of Video Games</w:t>
      </w:r>
      <w:r w:rsidRPr="00811113">
        <w:rPr>
          <w:rFonts w:ascii="Segoe UI" w:hAnsi="Segoe UI" w:cs="Segoe UI"/>
          <w:bCs/>
          <w:sz w:val="22"/>
          <w:szCs w:val="22"/>
          <w:lang w:val="en-GB"/>
        </w:rPr>
        <w:t>. IntechOpen, 2025.</w:t>
      </w:r>
    </w:p>
    <w:p w14:paraId="3B471E39" w14:textId="77777777"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rPr>
          <w:color w:val="000000"/>
          <w:sz w:val="24"/>
          <w:szCs w:val="24"/>
        </w:rPr>
      </w:pPr>
      <w:r w:rsidRPr="00A7650B">
        <w:rPr>
          <w:color w:val="000000"/>
          <w:sz w:val="24"/>
          <w:szCs w:val="24"/>
        </w:rPr>
        <w:t>Egenfeldt-Nielsen, Simon, et al. Understanding Video Games: The Essential Introduction. Fourth edition, Routledge, Taylor &amp; Francis Group, 2020.</w:t>
      </w:r>
      <w:r>
        <w:rPr>
          <w:color w:val="000000"/>
          <w:sz w:val="24"/>
          <w:szCs w:val="24"/>
        </w:rPr>
        <w:t xml:space="preserve"> </w:t>
      </w:r>
      <w:r w:rsidRPr="00A7650B">
        <w:rPr>
          <w:color w:val="000000"/>
          <w:sz w:val="24"/>
          <w:szCs w:val="24"/>
        </w:rPr>
        <w:t>Ch. 3: “What Is a Game?” Ch. 4: “History”</w:t>
      </w:r>
    </w:p>
    <w:p w14:paraId="325F4933" w14:textId="77777777" w:rsidR="009057C2" w:rsidRPr="00A7650B" w:rsidRDefault="009057C2" w:rsidP="009057C2">
      <w:pPr>
        <w:pBdr>
          <w:top w:val="single" w:sz="4" w:space="1" w:color="000000"/>
          <w:left w:val="single" w:sz="4" w:space="4" w:color="000000"/>
          <w:bottom w:val="single" w:sz="4" w:space="1" w:color="000000"/>
          <w:right w:val="single" w:sz="4" w:space="4" w:color="000000"/>
        </w:pBdr>
        <w:ind w:left="720" w:hanging="720"/>
        <w:jc w:val="both"/>
        <w:rPr>
          <w:bCs/>
          <w:sz w:val="24"/>
          <w:szCs w:val="24"/>
          <w:lang w:val="en-GB"/>
        </w:rPr>
      </w:pPr>
      <w:r w:rsidRPr="00A7650B">
        <w:rPr>
          <w:bCs/>
          <w:sz w:val="24"/>
          <w:szCs w:val="24"/>
          <w:lang w:val="en-GB"/>
        </w:rPr>
        <w:t>Heeter, Carrie. "Femininity." </w:t>
      </w:r>
      <w:r w:rsidRPr="00A7650B">
        <w:rPr>
          <w:bCs/>
          <w:i/>
          <w:iCs/>
          <w:sz w:val="24"/>
          <w:szCs w:val="24"/>
          <w:lang w:val="en-GB"/>
        </w:rPr>
        <w:t>The Routledge companion to video game studies</w:t>
      </w:r>
      <w:r w:rsidRPr="00A7650B">
        <w:rPr>
          <w:bCs/>
          <w:sz w:val="24"/>
          <w:szCs w:val="24"/>
          <w:lang w:val="en-GB"/>
        </w:rPr>
        <w:t>. Routledge, 2014. 373-379.</w:t>
      </w:r>
    </w:p>
    <w:p w14:paraId="0C87F0DD" w14:textId="77777777" w:rsidR="009057C2" w:rsidRDefault="009B72CD" w:rsidP="009057C2">
      <w:pPr>
        <w:pBdr>
          <w:top w:val="single" w:sz="4" w:space="1" w:color="000000"/>
          <w:left w:val="single" w:sz="4" w:space="4" w:color="000000"/>
          <w:bottom w:val="single" w:sz="4" w:space="1" w:color="000000"/>
          <w:right w:val="single" w:sz="4" w:space="4" w:color="000000"/>
          <w:between w:val="nil"/>
        </w:pBdr>
        <w:ind w:left="720" w:hanging="720"/>
        <w:rPr>
          <w:color w:val="000000"/>
          <w:sz w:val="24"/>
          <w:szCs w:val="24"/>
        </w:rPr>
      </w:pPr>
      <w:hyperlink r:id="rId11" w:history="1">
        <w:r w:rsidR="009057C2" w:rsidRPr="00A7650B">
          <w:rPr>
            <w:rStyle w:val="Hiperhivatkozs"/>
            <w:bCs/>
            <w:sz w:val="24"/>
            <w:szCs w:val="24"/>
            <w:lang w:val="en-GB"/>
          </w:rPr>
          <w:t>https://todigra.org/index.php/todigra/article/view/1701/1701</w:t>
        </w:r>
      </w:hyperlink>
    </w:p>
    <w:p w14:paraId="562FFEC3" w14:textId="77777777" w:rsidR="009057C2" w:rsidRPr="00A7650B" w:rsidRDefault="009057C2" w:rsidP="009057C2">
      <w:pPr>
        <w:pBdr>
          <w:top w:val="single" w:sz="4" w:space="1" w:color="000000"/>
          <w:left w:val="single" w:sz="4" w:space="4" w:color="000000"/>
          <w:bottom w:val="single" w:sz="4" w:space="1" w:color="000000"/>
          <w:right w:val="single" w:sz="4" w:space="4" w:color="000000"/>
          <w:between w:val="nil"/>
        </w:pBdr>
        <w:ind w:left="720" w:hanging="720"/>
        <w:jc w:val="both"/>
        <w:rPr>
          <w:bCs/>
          <w:color w:val="000000"/>
          <w:sz w:val="24"/>
          <w:szCs w:val="24"/>
          <w:lang w:val="en-GB"/>
        </w:rPr>
      </w:pPr>
      <w:r w:rsidRPr="00A7650B">
        <w:rPr>
          <w:bCs/>
          <w:color w:val="000000"/>
          <w:sz w:val="24"/>
          <w:szCs w:val="24"/>
          <w:lang w:val="en-GB"/>
        </w:rPr>
        <w:t xml:space="preserve">Jesper Juul: </w:t>
      </w:r>
      <w:r w:rsidRPr="00A7650B">
        <w:rPr>
          <w:bCs/>
          <w:i/>
          <w:iCs/>
          <w:color w:val="000000"/>
          <w:sz w:val="24"/>
          <w:szCs w:val="24"/>
          <w:lang w:val="en-GB"/>
        </w:rPr>
        <w:t xml:space="preserve">Handmade Pixels, </w:t>
      </w:r>
      <w:r w:rsidRPr="00A7650B">
        <w:rPr>
          <w:bCs/>
          <w:color w:val="000000"/>
          <w:sz w:val="24"/>
          <w:szCs w:val="24"/>
          <w:lang w:val="en-GB"/>
        </w:rPr>
        <w:t xml:space="preserve">The MIT Press, 2019, 1-31. </w:t>
      </w:r>
    </w:p>
    <w:p w14:paraId="0A4D6CB0" w14:textId="77777777"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jc w:val="both"/>
        <w:rPr>
          <w:color w:val="000000"/>
          <w:sz w:val="24"/>
          <w:szCs w:val="24"/>
        </w:rPr>
      </w:pPr>
      <w:r w:rsidRPr="00A7650B">
        <w:rPr>
          <w:bCs/>
          <w:color w:val="000000"/>
          <w:sz w:val="24"/>
          <w:szCs w:val="24"/>
        </w:rPr>
        <w:t>Keogh, Brendan. "11 Between Triple-A, Indie, Casual, and." </w:t>
      </w:r>
      <w:r w:rsidRPr="00A7650B">
        <w:rPr>
          <w:bCs/>
          <w:i/>
          <w:iCs/>
          <w:color w:val="000000"/>
          <w:sz w:val="24"/>
          <w:szCs w:val="24"/>
        </w:rPr>
        <w:t>The Routledge companion to the cultural industries</w:t>
      </w:r>
      <w:r w:rsidRPr="00A7650B">
        <w:rPr>
          <w:bCs/>
          <w:color w:val="000000"/>
          <w:sz w:val="24"/>
          <w:szCs w:val="24"/>
        </w:rPr>
        <w:t> (2015). 152-162</w:t>
      </w:r>
    </w:p>
    <w:p w14:paraId="574F5A5A" w14:textId="77777777"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rPr>
          <w:color w:val="000000"/>
          <w:sz w:val="24"/>
          <w:szCs w:val="24"/>
        </w:rPr>
      </w:pPr>
      <w:r w:rsidRPr="00811113">
        <w:rPr>
          <w:rFonts w:ascii="Segoe UI" w:hAnsi="Segoe UI" w:cs="Segoe UI"/>
          <w:bCs/>
          <w:sz w:val="22"/>
          <w:szCs w:val="22"/>
          <w:lang w:val="en-GB"/>
        </w:rPr>
        <w:t>Koenitz, Hartmut. "Narrative in video games." </w:t>
      </w:r>
      <w:r w:rsidRPr="00811113">
        <w:rPr>
          <w:rFonts w:ascii="Segoe UI" w:hAnsi="Segoe UI" w:cs="Segoe UI"/>
          <w:bCs/>
          <w:i/>
          <w:iCs/>
          <w:sz w:val="22"/>
          <w:szCs w:val="22"/>
          <w:lang w:val="en-GB"/>
        </w:rPr>
        <w:t>Encyclopedia of computer graphics and games</w:t>
      </w:r>
      <w:r w:rsidRPr="00811113">
        <w:rPr>
          <w:rFonts w:ascii="Segoe UI" w:hAnsi="Segoe UI" w:cs="Segoe UI"/>
          <w:bCs/>
          <w:sz w:val="22"/>
          <w:szCs w:val="22"/>
          <w:lang w:val="en-GB"/>
        </w:rPr>
        <w:t>. Cham: Springer International Publishing, 2024. 1230-1238.</w:t>
      </w:r>
    </w:p>
    <w:p w14:paraId="1A4A144D" w14:textId="77777777" w:rsidR="009057C2" w:rsidRDefault="009057C2" w:rsidP="009057C2">
      <w:pPr>
        <w:pBdr>
          <w:top w:val="single" w:sz="4" w:space="1" w:color="000000"/>
          <w:left w:val="single" w:sz="4" w:space="4" w:color="000000"/>
          <w:bottom w:val="single" w:sz="4" w:space="1" w:color="000000"/>
          <w:right w:val="single" w:sz="4" w:space="4" w:color="000000"/>
        </w:pBdr>
        <w:ind w:left="720" w:hanging="720"/>
        <w:jc w:val="both"/>
        <w:rPr>
          <w:sz w:val="24"/>
          <w:szCs w:val="24"/>
        </w:rPr>
      </w:pPr>
      <w:r w:rsidRPr="00811113">
        <w:rPr>
          <w:rFonts w:ascii="Segoe UI" w:hAnsi="Segoe UI" w:cs="Segoe UI"/>
          <w:color w:val="222222"/>
          <w:sz w:val="22"/>
          <w:szCs w:val="22"/>
          <w:shd w:val="clear" w:color="auto" w:fill="FFFFFF"/>
          <w:lang w:val="en-GB"/>
        </w:rPr>
        <w:t>Nieborg, David B. "Crushing candy: The free-to-play game in its connective commodity form." </w:t>
      </w:r>
      <w:r w:rsidRPr="00811113">
        <w:rPr>
          <w:rFonts w:ascii="Segoe UI" w:hAnsi="Segoe UI" w:cs="Segoe UI"/>
          <w:i/>
          <w:iCs/>
          <w:color w:val="222222"/>
          <w:sz w:val="22"/>
          <w:szCs w:val="22"/>
          <w:shd w:val="clear" w:color="auto" w:fill="FFFFFF"/>
          <w:lang w:val="en-GB"/>
        </w:rPr>
        <w:t>Social Media+ Society</w:t>
      </w:r>
      <w:r w:rsidRPr="00811113">
        <w:rPr>
          <w:rFonts w:ascii="Segoe UI" w:hAnsi="Segoe UI" w:cs="Segoe UI"/>
          <w:color w:val="222222"/>
          <w:sz w:val="22"/>
          <w:szCs w:val="22"/>
          <w:shd w:val="clear" w:color="auto" w:fill="FFFFFF"/>
          <w:lang w:val="en-GB"/>
        </w:rPr>
        <w:t> 1.2 (2015): 2056305115621932.</w:t>
      </w:r>
    </w:p>
    <w:p w14:paraId="26F98D24" w14:textId="77777777"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rPr>
          <w:bCs/>
          <w:color w:val="000000"/>
          <w:sz w:val="24"/>
          <w:szCs w:val="24"/>
          <w:lang w:val="en-GB"/>
        </w:rPr>
      </w:pPr>
      <w:r w:rsidRPr="00A7650B">
        <w:rPr>
          <w:bCs/>
          <w:color w:val="000000"/>
          <w:sz w:val="24"/>
          <w:szCs w:val="24"/>
          <w:lang w:val="en-GB"/>
        </w:rPr>
        <w:t>Stenros, Jaakko. "In defence of a magic circle: the social, mental and cultural boundaries of play." </w:t>
      </w:r>
      <w:r w:rsidRPr="00A7650B">
        <w:rPr>
          <w:bCs/>
          <w:i/>
          <w:iCs/>
          <w:color w:val="000000"/>
          <w:sz w:val="24"/>
          <w:szCs w:val="24"/>
          <w:lang w:val="en-GB"/>
        </w:rPr>
        <w:t>Transactions of the digital games research association</w:t>
      </w:r>
      <w:r w:rsidRPr="00A7650B">
        <w:rPr>
          <w:bCs/>
          <w:color w:val="000000"/>
          <w:sz w:val="24"/>
          <w:szCs w:val="24"/>
          <w:lang w:val="en-GB"/>
        </w:rPr>
        <w:t xml:space="preserve"> 1.2 (2014). </w:t>
      </w:r>
    </w:p>
    <w:p w14:paraId="40BD7D76" w14:textId="77777777"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rPr>
          <w:bCs/>
          <w:color w:val="000000"/>
          <w:sz w:val="24"/>
          <w:szCs w:val="24"/>
          <w:lang w:val="en-GB"/>
        </w:rPr>
      </w:pPr>
    </w:p>
    <w:p w14:paraId="77CABD97" w14:textId="77777777"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rPr>
          <w:bCs/>
          <w:color w:val="000000"/>
          <w:sz w:val="24"/>
          <w:szCs w:val="24"/>
          <w:lang w:val="en-GB"/>
        </w:rPr>
      </w:pPr>
    </w:p>
    <w:p w14:paraId="7EE8DB44" w14:textId="084966F1"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rPr>
          <w:bCs/>
          <w:color w:val="000000"/>
          <w:sz w:val="24"/>
          <w:szCs w:val="24"/>
          <w:lang w:val="en-GB"/>
        </w:rPr>
      </w:pPr>
      <w:r>
        <w:rPr>
          <w:bCs/>
          <w:color w:val="000000"/>
          <w:sz w:val="24"/>
          <w:szCs w:val="24"/>
          <w:lang w:val="en-GB"/>
        </w:rPr>
        <w:t>Recommended literature:</w:t>
      </w:r>
    </w:p>
    <w:p w14:paraId="05299374" w14:textId="3108173B"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rPr>
          <w:bCs/>
          <w:color w:val="000000"/>
          <w:sz w:val="24"/>
          <w:szCs w:val="24"/>
        </w:rPr>
      </w:pPr>
      <w:r w:rsidRPr="009057C2">
        <w:rPr>
          <w:bCs/>
          <w:color w:val="000000"/>
          <w:sz w:val="24"/>
          <w:szCs w:val="24"/>
        </w:rPr>
        <w:t>Rodriguez, Hector. "The playful and the serious: An approximation to Huizinga’s Homo Ludens." </w:t>
      </w:r>
      <w:r w:rsidRPr="009057C2">
        <w:rPr>
          <w:bCs/>
          <w:i/>
          <w:iCs/>
          <w:color w:val="000000"/>
          <w:sz w:val="24"/>
          <w:szCs w:val="24"/>
        </w:rPr>
        <w:t>Game Studies</w:t>
      </w:r>
      <w:r w:rsidRPr="009057C2">
        <w:rPr>
          <w:bCs/>
          <w:color w:val="000000"/>
          <w:sz w:val="24"/>
          <w:szCs w:val="24"/>
        </w:rPr>
        <w:t> 6.1 (2006): 1604-7982.</w:t>
      </w:r>
    </w:p>
    <w:p w14:paraId="4814A586" w14:textId="1EF245C6" w:rsidR="009057C2" w:rsidRDefault="009057C2" w:rsidP="009057C2">
      <w:pPr>
        <w:pBdr>
          <w:top w:val="single" w:sz="4" w:space="1" w:color="000000"/>
          <w:left w:val="single" w:sz="4" w:space="4" w:color="000000"/>
          <w:bottom w:val="single" w:sz="4" w:space="1" w:color="000000"/>
          <w:right w:val="single" w:sz="4" w:space="4" w:color="000000"/>
          <w:between w:val="nil"/>
        </w:pBdr>
        <w:ind w:left="720" w:hanging="720"/>
        <w:rPr>
          <w:bCs/>
          <w:color w:val="000000"/>
          <w:sz w:val="24"/>
          <w:szCs w:val="24"/>
        </w:rPr>
      </w:pPr>
      <w:r w:rsidRPr="009057C2">
        <w:rPr>
          <w:bCs/>
          <w:color w:val="000000"/>
          <w:sz w:val="24"/>
          <w:szCs w:val="24"/>
        </w:rPr>
        <w:t>Muriel, Daniel, and Garry Crawford. </w:t>
      </w:r>
      <w:r w:rsidRPr="009057C2">
        <w:rPr>
          <w:bCs/>
          <w:i/>
          <w:iCs/>
          <w:color w:val="000000"/>
          <w:sz w:val="24"/>
          <w:szCs w:val="24"/>
        </w:rPr>
        <w:t>Video games as culture: Considering the role and importance of video games in contemporary society</w:t>
      </w:r>
      <w:r w:rsidRPr="009057C2">
        <w:rPr>
          <w:bCs/>
          <w:color w:val="000000"/>
          <w:sz w:val="24"/>
          <w:szCs w:val="24"/>
        </w:rPr>
        <w:t>. Routledge, 2018.</w:t>
      </w:r>
    </w:p>
    <w:p w14:paraId="66DCD0B7" w14:textId="05C363FB" w:rsidR="009057C2" w:rsidRPr="00A7650B" w:rsidRDefault="009057C2" w:rsidP="009057C2">
      <w:pPr>
        <w:pBdr>
          <w:top w:val="single" w:sz="4" w:space="1" w:color="000000"/>
          <w:left w:val="single" w:sz="4" w:space="4" w:color="000000"/>
          <w:bottom w:val="single" w:sz="4" w:space="1" w:color="000000"/>
          <w:right w:val="single" w:sz="4" w:space="4" w:color="000000"/>
          <w:between w:val="nil"/>
        </w:pBdr>
        <w:ind w:left="720" w:hanging="720"/>
        <w:rPr>
          <w:bCs/>
          <w:color w:val="000000"/>
          <w:sz w:val="24"/>
          <w:szCs w:val="24"/>
          <w:lang w:val="en-GB"/>
        </w:rPr>
      </w:pPr>
      <w:r w:rsidRPr="009057C2">
        <w:rPr>
          <w:bCs/>
          <w:color w:val="000000"/>
          <w:sz w:val="24"/>
          <w:szCs w:val="24"/>
        </w:rPr>
        <w:t>Bogost, Ian. </w:t>
      </w:r>
      <w:r w:rsidRPr="009057C2">
        <w:rPr>
          <w:bCs/>
          <w:i/>
          <w:iCs/>
          <w:color w:val="000000"/>
          <w:sz w:val="24"/>
          <w:szCs w:val="24"/>
        </w:rPr>
        <w:t>Persuasive games</w:t>
      </w:r>
      <w:r w:rsidRPr="009057C2">
        <w:rPr>
          <w:bCs/>
          <w:color w:val="000000"/>
          <w:sz w:val="24"/>
          <w:szCs w:val="24"/>
        </w:rPr>
        <w:t>. Vol. 5. Cambridge: Cambridge, MA: MIT Press, 2007.</w:t>
      </w:r>
    </w:p>
    <w:sectPr w:rsidR="009057C2" w:rsidRPr="00A7650B">
      <w:footerReference w:type="even" r:id="rId12"/>
      <w:pgSz w:w="11906" w:h="16838"/>
      <w:pgMar w:top="1417" w:right="1417" w:bottom="1417" w:left="1417" w:header="708" w:footer="969"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28E75" w14:textId="77777777" w:rsidR="009B72CD" w:rsidRDefault="009B72CD">
      <w:r>
        <w:separator/>
      </w:r>
    </w:p>
  </w:endnote>
  <w:endnote w:type="continuationSeparator" w:id="0">
    <w:p w14:paraId="50ECE3C9" w14:textId="77777777" w:rsidR="009B72CD" w:rsidRDefault="009B7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embedItalic r:id="rId1" w:fontKey="{E904618D-28F9-4A8A-81D7-A7ECCC58B9BF}"/>
  </w:font>
  <w:font w:name="Segoe UI">
    <w:panose1 w:val="020B0502040204020203"/>
    <w:charset w:val="EE"/>
    <w:family w:val="swiss"/>
    <w:pitch w:val="variable"/>
    <w:sig w:usb0="E4002EFF" w:usb1="C000E47F" w:usb2="00000009" w:usb3="00000000" w:csb0="000001FF" w:csb1="00000000"/>
    <w:embedRegular r:id="rId2" w:fontKey="{A9679032-B310-4B25-AF08-4CDEE58C24C7}"/>
    <w:embedBold r:id="rId3" w:fontKey="{77551A75-FEBA-444F-B880-D95E881F77A7}"/>
    <w:embedItalic r:id="rId4" w:fontKey="{46C663E9-A8CE-4202-B435-64FA4D317169}"/>
    <w:embedBoldItalic r:id="rId5" w:fontKey="{F15A7D98-A670-42E4-B738-D9D20E28BDB7}"/>
  </w:font>
  <w:font w:name="Calibri">
    <w:panose1 w:val="020F0502020204030204"/>
    <w:charset w:val="EE"/>
    <w:family w:val="swiss"/>
    <w:pitch w:val="variable"/>
    <w:sig w:usb0="E4002EFF" w:usb1="C000247B" w:usb2="00000009" w:usb3="00000000" w:csb0="000001FF" w:csb1="00000000"/>
    <w:embedRegular r:id="rId6" w:fontKey="{BE2B9FF0-F51C-4F78-9B09-53FAB0BB27A2}"/>
  </w:font>
  <w:font w:name="Cambria">
    <w:panose1 w:val="02040503050406030204"/>
    <w:charset w:val="EE"/>
    <w:family w:val="roman"/>
    <w:pitch w:val="variable"/>
    <w:sig w:usb0="E00006FF" w:usb1="420024FF" w:usb2="02000000" w:usb3="00000000" w:csb0="0000019F" w:csb1="00000000"/>
    <w:embedRegular r:id="rId7" w:fontKey="{81E5E031-0F50-4A75-AFD6-AC376B3E213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1" w14:textId="77777777" w:rsidR="00D22C6C" w:rsidRDefault="009B72CD">
    <w:pPr>
      <w:pBdr>
        <w:top w:val="nil"/>
        <w:left w:val="nil"/>
        <w:bottom w:val="nil"/>
        <w:right w:val="nil"/>
        <w:between w:val="nil"/>
      </w:pBdr>
      <w:tabs>
        <w:tab w:val="center" w:pos="4536"/>
        <w:tab w:val="right" w:pos="9072"/>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14:paraId="00000032" w14:textId="77777777" w:rsidR="00D22C6C" w:rsidRDefault="00D22C6C">
    <w:pPr>
      <w:pBdr>
        <w:top w:val="nil"/>
        <w:left w:val="nil"/>
        <w:bottom w:val="nil"/>
        <w:right w:val="nil"/>
        <w:between w:val="nil"/>
      </w:pBdr>
      <w:tabs>
        <w:tab w:val="center" w:pos="4536"/>
        <w:tab w:val="right" w:pos="9072"/>
      </w:tabs>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5F055" w14:textId="77777777" w:rsidR="009B72CD" w:rsidRDefault="009B72CD">
      <w:r>
        <w:separator/>
      </w:r>
    </w:p>
  </w:footnote>
  <w:footnote w:type="continuationSeparator" w:id="0">
    <w:p w14:paraId="4BD52511" w14:textId="77777777" w:rsidR="009B72CD" w:rsidRDefault="009B72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42426"/>
    <w:multiLevelType w:val="multilevel"/>
    <w:tmpl w:val="DC88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447E60"/>
    <w:multiLevelType w:val="hybridMultilevel"/>
    <w:tmpl w:val="5BF08512"/>
    <w:lvl w:ilvl="0" w:tplc="9E9404DA">
      <w:start w:val="19"/>
      <w:numFmt w:val="bullet"/>
      <w:lvlText w:val="-"/>
      <w:lvlJc w:val="left"/>
      <w:pPr>
        <w:ind w:left="644" w:hanging="360"/>
      </w:pPr>
      <w:rPr>
        <w:rFonts w:ascii="Times New Roman" w:eastAsia="Times New Roman" w:hAnsi="Times New Roman"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2" w15:restartNumberingAfterBreak="0">
    <w:nsid w:val="404C66DB"/>
    <w:multiLevelType w:val="hybridMultilevel"/>
    <w:tmpl w:val="D660D04A"/>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C6C"/>
    <w:rsid w:val="003F4273"/>
    <w:rsid w:val="005B5152"/>
    <w:rsid w:val="009057C2"/>
    <w:rsid w:val="009B72CD"/>
    <w:rsid w:val="00A1491B"/>
    <w:rsid w:val="00A7650B"/>
    <w:rsid w:val="00D22C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43AA2"/>
  <w15:docId w15:val="{CC2AEF73-47AC-4995-B331-E798E615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uiPriority w:val="9"/>
    <w:qFormat/>
    <w:pPr>
      <w:keepNext/>
      <w:keepLines/>
      <w:spacing w:before="480" w:after="120"/>
      <w:outlineLvl w:val="0"/>
    </w:pPr>
    <w:rPr>
      <w:b/>
      <w:bCs/>
      <w:sz w:val="48"/>
      <w:szCs w:val="48"/>
    </w:rPr>
  </w:style>
  <w:style w:type="paragraph" w:styleId="Cmsor2">
    <w:name w:val="heading 2"/>
    <w:basedOn w:val="Norml"/>
    <w:next w:val="Norml"/>
    <w:uiPriority w:val="9"/>
    <w:semiHidden/>
    <w:unhideWhenUsed/>
    <w:qFormat/>
    <w:pPr>
      <w:keepNext/>
      <w:keepLines/>
      <w:spacing w:before="360" w:after="80"/>
      <w:outlineLvl w:val="1"/>
    </w:pPr>
    <w:rPr>
      <w:b/>
      <w:bCs/>
      <w:sz w:val="36"/>
      <w:szCs w:val="36"/>
    </w:rPr>
  </w:style>
  <w:style w:type="paragraph" w:styleId="Cmsor3">
    <w:name w:val="heading 3"/>
    <w:basedOn w:val="Norml"/>
    <w:next w:val="Norml"/>
    <w:uiPriority w:val="9"/>
    <w:semiHidden/>
    <w:unhideWhenUsed/>
    <w:qFormat/>
    <w:pPr>
      <w:keepNext/>
      <w:keepLines/>
      <w:spacing w:before="280" w:after="80"/>
      <w:outlineLvl w:val="2"/>
    </w:pPr>
    <w:rPr>
      <w:b/>
      <w:bCs/>
      <w:sz w:val="28"/>
      <w:szCs w:val="28"/>
    </w:rPr>
  </w:style>
  <w:style w:type="paragraph" w:styleId="Cmsor4">
    <w:name w:val="heading 4"/>
    <w:basedOn w:val="Norml"/>
    <w:next w:val="Norml"/>
    <w:uiPriority w:val="9"/>
    <w:semiHidden/>
    <w:unhideWhenUsed/>
    <w:qFormat/>
    <w:pPr>
      <w:keepNext/>
      <w:keepLines/>
      <w:spacing w:before="240" w:after="40"/>
      <w:outlineLvl w:val="3"/>
    </w:pPr>
    <w:rPr>
      <w:b/>
      <w:bCs/>
      <w:sz w:val="24"/>
      <w:szCs w:val="24"/>
    </w:rPr>
  </w:style>
  <w:style w:type="paragraph" w:styleId="Cmsor5">
    <w:name w:val="heading 5"/>
    <w:basedOn w:val="Norml"/>
    <w:next w:val="Norml"/>
    <w:uiPriority w:val="9"/>
    <w:semiHidden/>
    <w:unhideWhenUsed/>
    <w:qFormat/>
    <w:pPr>
      <w:keepNext/>
      <w:keepLines/>
      <w:spacing w:before="220" w:after="40"/>
      <w:outlineLvl w:val="4"/>
    </w:pPr>
    <w:rPr>
      <w:b/>
      <w:bCs/>
      <w:sz w:val="22"/>
      <w:szCs w:val="22"/>
    </w:rPr>
  </w:style>
  <w:style w:type="paragraph" w:styleId="Cmsor6">
    <w:name w:val="heading 6"/>
    <w:basedOn w:val="Norml"/>
    <w:next w:val="Norml"/>
    <w:uiPriority w:val="9"/>
    <w:semiHidden/>
    <w:unhideWhenUsed/>
    <w:qFormat/>
    <w:pPr>
      <w:keepNext/>
      <w:keepLines/>
      <w:spacing w:before="200" w:after="40"/>
      <w:outlineLvl w:val="5"/>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character" w:styleId="Hiperhivatkozs">
    <w:name w:val="Hyperlink"/>
    <w:basedOn w:val="Bekezdsalapbettpusa"/>
    <w:uiPriority w:val="99"/>
    <w:unhideWhenUsed/>
    <w:rsid w:val="00A7650B"/>
    <w:rPr>
      <w:color w:val="0000FF" w:themeColor="hyperlink"/>
      <w:u w:val="single"/>
    </w:rPr>
  </w:style>
  <w:style w:type="character" w:customStyle="1" w:styleId="UnresolvedMention">
    <w:name w:val="Unresolved Mention"/>
    <w:basedOn w:val="Bekezdsalapbettpusa"/>
    <w:uiPriority w:val="99"/>
    <w:semiHidden/>
    <w:unhideWhenUsed/>
    <w:rsid w:val="00A7650B"/>
    <w:rPr>
      <w:color w:val="605E5C"/>
      <w:shd w:val="clear" w:color="auto" w:fill="E1DFDD"/>
    </w:rPr>
  </w:style>
  <w:style w:type="paragraph" w:styleId="Listaszerbekezds">
    <w:name w:val="List Paragraph"/>
    <w:basedOn w:val="Norml"/>
    <w:uiPriority w:val="34"/>
    <w:qFormat/>
    <w:rsid w:val="009057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btk.unideb.hu/sites/default/files/inline-files/Kari%20%C3%A1ll%C3%A1sfoglal%C3%A1s%20_23.09.25..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itbook.com/blog/how-to-write-a-game-design-documen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digra.org/index.php/todigra/article/view/1701/1701" TargetMode="External"/><Relationship Id="rId5" Type="http://schemas.openxmlformats.org/officeDocument/2006/relationships/footnotes" Target="footnotes.xml"/><Relationship Id="rId10" Type="http://schemas.openxmlformats.org/officeDocument/2006/relationships/hyperlink" Target="https://soup.gua-le-ni.com/" TargetMode="External"/><Relationship Id="rId4" Type="http://schemas.openxmlformats.org/officeDocument/2006/relationships/webSettings" Target="webSettings.xml"/><Relationship Id="rId9" Type="http://schemas.openxmlformats.org/officeDocument/2006/relationships/hyperlink" Target="https://style.mla.org/citing-generative-ai/"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1452</Words>
  <Characters>10023</Characters>
  <Application>Microsoft Office Word</Application>
  <DocSecurity>0</DocSecurity>
  <Lines>83</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2026-09-16T12:47:00Z</dcterms:created>
  <dcterms:modified xsi:type="dcterms:W3CDTF">2026-09-16T12:47:00Z</dcterms:modified>
</cp:coreProperties>
</file>