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9C6F6C" w:rsidRDefault="00052EA7">
      <w:pPr>
        <w:keepNext/>
        <w:pBdr>
          <w:top w:val="nil"/>
          <w:left w:val="nil"/>
          <w:bottom w:val="nil"/>
          <w:right w:val="nil"/>
          <w:between w:val="nil"/>
        </w:pBdr>
        <w:jc w:val="center"/>
        <w:rPr>
          <w:color w:val="000000"/>
          <w:sz w:val="32"/>
          <w:szCs w:val="32"/>
        </w:rPr>
      </w:pPr>
      <w:bookmarkStart w:id="0" w:name="_GoBack"/>
      <w:bookmarkEnd w:id="0"/>
      <w:r>
        <w:rPr>
          <w:b/>
          <w:bCs/>
          <w:color w:val="000000"/>
          <w:sz w:val="32"/>
          <w:szCs w:val="32"/>
        </w:rPr>
        <w:t>Code and Title of the Course</w:t>
      </w:r>
    </w:p>
    <w:p w14:paraId="00000002" w14:textId="77777777" w:rsidR="009C6F6C" w:rsidRDefault="00052EA7">
      <w:pPr>
        <w:pBdr>
          <w:top w:val="nil"/>
          <w:left w:val="nil"/>
          <w:bottom w:val="nil"/>
          <w:right w:val="nil"/>
          <w:between w:val="nil"/>
        </w:pBdr>
        <w:jc w:val="center"/>
        <w:rPr>
          <w:color w:val="000000"/>
          <w:sz w:val="28"/>
          <w:szCs w:val="28"/>
        </w:rPr>
      </w:pPr>
      <w:r>
        <w:rPr>
          <w:color w:val="000000"/>
          <w:sz w:val="28"/>
          <w:szCs w:val="28"/>
        </w:rPr>
        <w:t>Instructor</w:t>
      </w:r>
    </w:p>
    <w:p w14:paraId="00000003" w14:textId="77777777" w:rsidR="009C6F6C" w:rsidRDefault="00052EA7">
      <w:pPr>
        <w:pBdr>
          <w:top w:val="nil"/>
          <w:left w:val="nil"/>
          <w:bottom w:val="nil"/>
          <w:right w:val="nil"/>
          <w:between w:val="nil"/>
        </w:pBdr>
        <w:jc w:val="center"/>
        <w:rPr>
          <w:color w:val="000000"/>
          <w:sz w:val="28"/>
          <w:szCs w:val="28"/>
        </w:rPr>
      </w:pPr>
      <w:r>
        <w:rPr>
          <w:i/>
          <w:iCs/>
          <w:color w:val="000000"/>
          <w:sz w:val="28"/>
          <w:szCs w:val="28"/>
        </w:rPr>
        <w:t xml:space="preserve">Time and Place </w:t>
      </w:r>
    </w:p>
    <w:p w14:paraId="00000004" w14:textId="77777777" w:rsidR="009C6F6C" w:rsidRDefault="009C6F6C">
      <w:pPr>
        <w:pBdr>
          <w:top w:val="nil"/>
          <w:left w:val="nil"/>
          <w:bottom w:val="nil"/>
          <w:right w:val="nil"/>
          <w:between w:val="nil"/>
        </w:pBdr>
        <w:rPr>
          <w:color w:val="000000"/>
          <w:sz w:val="24"/>
          <w:szCs w:val="24"/>
        </w:rPr>
      </w:pPr>
    </w:p>
    <w:p w14:paraId="00000005" w14:textId="77777777" w:rsidR="009C6F6C" w:rsidRDefault="009C6F6C">
      <w:pPr>
        <w:pBdr>
          <w:top w:val="nil"/>
          <w:left w:val="nil"/>
          <w:bottom w:val="nil"/>
          <w:right w:val="nil"/>
          <w:between w:val="nil"/>
        </w:pBdr>
        <w:rPr>
          <w:color w:val="000000"/>
          <w:sz w:val="24"/>
          <w:szCs w:val="24"/>
        </w:rPr>
      </w:pPr>
    </w:p>
    <w:p w14:paraId="00000006" w14:textId="77777777" w:rsidR="009C6F6C" w:rsidRDefault="00052EA7">
      <w:pPr>
        <w:keepNext/>
        <w:pBdr>
          <w:top w:val="nil"/>
          <w:left w:val="nil"/>
          <w:bottom w:val="nil"/>
          <w:right w:val="nil"/>
          <w:between w:val="nil"/>
        </w:pBdr>
        <w:jc w:val="both"/>
        <w:rPr>
          <w:b/>
          <w:bCs/>
          <w:color w:val="000000"/>
          <w:sz w:val="24"/>
          <w:szCs w:val="24"/>
        </w:rPr>
      </w:pPr>
      <w:r>
        <w:rPr>
          <w:b/>
          <w:bCs/>
          <w:color w:val="000000"/>
          <w:sz w:val="24"/>
          <w:szCs w:val="24"/>
        </w:rPr>
        <w:t>Description of the course</w:t>
      </w:r>
    </w:p>
    <w:p w14:paraId="03721018" w14:textId="77777777" w:rsidR="001A2EA2" w:rsidRDefault="001A2EA2" w:rsidP="001A2EA2">
      <w:pPr>
        <w:rPr>
          <w:color w:val="000000"/>
          <w:sz w:val="24"/>
          <w:szCs w:val="24"/>
        </w:rPr>
      </w:pPr>
    </w:p>
    <w:p w14:paraId="6845ADA8" w14:textId="5423FB71" w:rsidR="001A2EA2" w:rsidRPr="001A2EA2" w:rsidRDefault="001A2EA2" w:rsidP="001A2EA2">
      <w:pPr>
        <w:jc w:val="both"/>
        <w:rPr>
          <w:color w:val="000000"/>
          <w:sz w:val="24"/>
          <w:szCs w:val="24"/>
        </w:rPr>
      </w:pPr>
      <w:r w:rsidRPr="001A2EA2">
        <w:rPr>
          <w:color w:val="000000"/>
          <w:sz w:val="24"/>
          <w:szCs w:val="24"/>
        </w:rPr>
        <w:t>Lectures covering broad themes introduce students to the fundamental principles, questions, perspectives, and methods of cultural anthropology. Through an analysis of the theoretical and methodological trends of the major 20th-century schools of thought, the course also demonstrates how, through direct experience and information gathered during fieldwork, anthropology evolved into an independent discipline distinct from other disciplines that study cultures and societies. During the course, we will provide an introductory overview of sub-disciplines of anthropology, citing specific examples.</w:t>
      </w:r>
    </w:p>
    <w:p w14:paraId="0000000B" w14:textId="77777777" w:rsidR="009C6F6C" w:rsidRDefault="009C6F6C">
      <w:pPr>
        <w:pBdr>
          <w:top w:val="nil"/>
          <w:left w:val="nil"/>
          <w:bottom w:val="nil"/>
          <w:right w:val="nil"/>
          <w:between w:val="nil"/>
        </w:pBdr>
        <w:jc w:val="both"/>
        <w:rPr>
          <w:color w:val="000000"/>
          <w:sz w:val="24"/>
          <w:szCs w:val="24"/>
          <w:u w:val="single"/>
        </w:rPr>
      </w:pPr>
    </w:p>
    <w:p w14:paraId="0000000C" w14:textId="77777777" w:rsidR="009C6F6C" w:rsidRDefault="00052EA7">
      <w:pPr>
        <w:pBdr>
          <w:top w:val="nil"/>
          <w:left w:val="nil"/>
          <w:bottom w:val="nil"/>
          <w:right w:val="nil"/>
          <w:between w:val="nil"/>
        </w:pBdr>
        <w:jc w:val="both"/>
        <w:rPr>
          <w:b/>
          <w:bCs/>
          <w:color w:val="000000"/>
          <w:sz w:val="24"/>
          <w:szCs w:val="24"/>
        </w:rPr>
      </w:pPr>
      <w:r>
        <w:rPr>
          <w:b/>
          <w:bCs/>
          <w:color w:val="000000"/>
          <w:sz w:val="24"/>
          <w:szCs w:val="24"/>
        </w:rPr>
        <w:t>Requirements, assignments</w:t>
      </w:r>
    </w:p>
    <w:p w14:paraId="6BFBA7DC" w14:textId="77777777" w:rsidR="00C04B70" w:rsidRDefault="00C04B70">
      <w:pPr>
        <w:pBdr>
          <w:top w:val="nil"/>
          <w:left w:val="nil"/>
          <w:bottom w:val="nil"/>
          <w:right w:val="nil"/>
          <w:between w:val="nil"/>
        </w:pBdr>
        <w:jc w:val="both"/>
        <w:rPr>
          <w:b/>
          <w:bCs/>
          <w:color w:val="000000"/>
          <w:sz w:val="24"/>
          <w:szCs w:val="24"/>
        </w:rPr>
      </w:pPr>
    </w:p>
    <w:p w14:paraId="48F95A3F" w14:textId="5A8D1143" w:rsidR="00C04B70" w:rsidRPr="00C04B70" w:rsidRDefault="00C04B70" w:rsidP="00C04B70">
      <w:pPr>
        <w:pBdr>
          <w:top w:val="nil"/>
          <w:left w:val="nil"/>
          <w:bottom w:val="nil"/>
          <w:right w:val="nil"/>
          <w:between w:val="nil"/>
        </w:pBdr>
        <w:jc w:val="both"/>
        <w:rPr>
          <w:color w:val="000000"/>
          <w:sz w:val="24"/>
          <w:szCs w:val="24"/>
        </w:rPr>
      </w:pPr>
      <w:r w:rsidRPr="00C04B70">
        <w:rPr>
          <w:color w:val="000000"/>
          <w:sz w:val="24"/>
          <w:szCs w:val="24"/>
        </w:rPr>
        <w:t>Active participation in lectures</w:t>
      </w:r>
      <w:r>
        <w:rPr>
          <w:color w:val="000000"/>
          <w:sz w:val="24"/>
          <w:szCs w:val="24"/>
        </w:rPr>
        <w:t>;</w:t>
      </w:r>
    </w:p>
    <w:p w14:paraId="2107F4DC" w14:textId="495777AC" w:rsidR="00C04B70" w:rsidRPr="00C04B70" w:rsidRDefault="00C04B70" w:rsidP="00C04B70">
      <w:pPr>
        <w:pBdr>
          <w:top w:val="nil"/>
          <w:left w:val="nil"/>
          <w:bottom w:val="nil"/>
          <w:right w:val="nil"/>
          <w:between w:val="nil"/>
        </w:pBdr>
        <w:jc w:val="both"/>
        <w:rPr>
          <w:color w:val="000000"/>
          <w:sz w:val="24"/>
          <w:szCs w:val="24"/>
        </w:rPr>
      </w:pPr>
      <w:r w:rsidRPr="00C04B70">
        <w:rPr>
          <w:color w:val="000000"/>
          <w:sz w:val="24"/>
          <w:szCs w:val="24"/>
        </w:rPr>
        <w:t>Participation in the discussion of case studies</w:t>
      </w:r>
      <w:r>
        <w:rPr>
          <w:color w:val="000000"/>
          <w:sz w:val="24"/>
          <w:szCs w:val="24"/>
        </w:rPr>
        <w:t>;</w:t>
      </w:r>
      <w:r w:rsidRPr="00C04B70">
        <w:rPr>
          <w:color w:val="000000"/>
          <w:sz w:val="24"/>
          <w:szCs w:val="24"/>
        </w:rPr>
        <w:t xml:space="preserve"> </w:t>
      </w:r>
    </w:p>
    <w:p w14:paraId="49496AD2" w14:textId="23916609" w:rsidR="00C04B70" w:rsidRPr="00C04B70" w:rsidRDefault="00C04B70" w:rsidP="00C04B70">
      <w:pPr>
        <w:pBdr>
          <w:top w:val="nil"/>
          <w:left w:val="nil"/>
          <w:bottom w:val="nil"/>
          <w:right w:val="nil"/>
          <w:between w:val="nil"/>
        </w:pBdr>
        <w:jc w:val="both"/>
        <w:rPr>
          <w:color w:val="000000"/>
          <w:sz w:val="24"/>
          <w:szCs w:val="24"/>
        </w:rPr>
      </w:pPr>
      <w:r w:rsidRPr="00C04B70">
        <w:rPr>
          <w:color w:val="000000"/>
          <w:sz w:val="24"/>
          <w:szCs w:val="24"/>
        </w:rPr>
        <w:t>Mastering the course material available on the e-learning platform and completing assignments</w:t>
      </w:r>
      <w:r>
        <w:rPr>
          <w:color w:val="000000"/>
          <w:sz w:val="24"/>
          <w:szCs w:val="24"/>
        </w:rPr>
        <w:t>;</w:t>
      </w:r>
      <w:r w:rsidRPr="00C04B70">
        <w:rPr>
          <w:color w:val="000000"/>
          <w:sz w:val="24"/>
          <w:szCs w:val="24"/>
        </w:rPr>
        <w:t xml:space="preserve"> </w:t>
      </w:r>
    </w:p>
    <w:p w14:paraId="2093DE65" w14:textId="77777777" w:rsidR="00C04B70" w:rsidRPr="00C04B70" w:rsidRDefault="00C04B70" w:rsidP="00C04B70">
      <w:pPr>
        <w:pBdr>
          <w:top w:val="nil"/>
          <w:left w:val="nil"/>
          <w:bottom w:val="nil"/>
          <w:right w:val="nil"/>
          <w:between w:val="nil"/>
        </w:pBdr>
        <w:jc w:val="both"/>
        <w:rPr>
          <w:color w:val="000000"/>
          <w:sz w:val="24"/>
          <w:szCs w:val="24"/>
        </w:rPr>
      </w:pPr>
      <w:r w:rsidRPr="00C04B70">
        <w:rPr>
          <w:color w:val="000000"/>
          <w:sz w:val="24"/>
          <w:szCs w:val="24"/>
        </w:rPr>
        <w:t>Presenting a presentation.</w:t>
      </w:r>
    </w:p>
    <w:p w14:paraId="7879C517" w14:textId="77777777" w:rsidR="00C04B70" w:rsidRDefault="00C04B70">
      <w:pPr>
        <w:pBdr>
          <w:top w:val="nil"/>
          <w:left w:val="nil"/>
          <w:bottom w:val="nil"/>
          <w:right w:val="nil"/>
          <w:between w:val="nil"/>
        </w:pBdr>
        <w:jc w:val="both"/>
        <w:rPr>
          <w:b/>
          <w:bCs/>
          <w:color w:val="000000"/>
          <w:sz w:val="24"/>
          <w:szCs w:val="24"/>
        </w:rPr>
      </w:pPr>
    </w:p>
    <w:p w14:paraId="0000001B" w14:textId="4602B63C" w:rsidR="009C6F6C" w:rsidRDefault="00052EA7" w:rsidP="00C04B70">
      <w:pPr>
        <w:pBdr>
          <w:top w:val="nil"/>
          <w:left w:val="nil"/>
          <w:bottom w:val="nil"/>
          <w:right w:val="nil"/>
          <w:between w:val="nil"/>
        </w:pBdr>
        <w:jc w:val="both"/>
        <w:rPr>
          <w:b/>
          <w:bCs/>
          <w:color w:val="000000"/>
          <w:sz w:val="24"/>
          <w:szCs w:val="24"/>
        </w:rPr>
      </w:pPr>
      <w:r>
        <w:rPr>
          <w:b/>
          <w:bCs/>
          <w:color w:val="000000"/>
          <w:sz w:val="24"/>
          <w:szCs w:val="24"/>
        </w:rPr>
        <w:t>Topics</w:t>
      </w:r>
    </w:p>
    <w:p w14:paraId="00EDD795" w14:textId="77777777" w:rsidR="00C04B70" w:rsidRDefault="00C04B70" w:rsidP="00C04B70">
      <w:pPr>
        <w:pBdr>
          <w:top w:val="nil"/>
          <w:left w:val="nil"/>
          <w:bottom w:val="nil"/>
          <w:right w:val="nil"/>
          <w:between w:val="nil"/>
        </w:pBdr>
        <w:jc w:val="both"/>
        <w:rPr>
          <w:b/>
          <w:bCs/>
          <w:color w:val="000000"/>
          <w:sz w:val="24"/>
          <w:szCs w:val="24"/>
        </w:rPr>
      </w:pPr>
    </w:p>
    <w:p w14:paraId="7EF31109" w14:textId="1810778C" w:rsidR="007E5C11" w:rsidRPr="007E5C11" w:rsidRDefault="007E5C11" w:rsidP="007E5C11">
      <w:pPr>
        <w:pStyle w:val="Listaszerbekezds"/>
        <w:numPr>
          <w:ilvl w:val="0"/>
          <w:numId w:val="1"/>
        </w:numPr>
        <w:jc w:val="both"/>
        <w:rPr>
          <w:rFonts w:eastAsia="Calibri"/>
          <w:sz w:val="24"/>
          <w:szCs w:val="24"/>
          <w:lang w:val="hu-HU" w:eastAsia="en-US"/>
        </w:rPr>
      </w:pPr>
      <w:r w:rsidRPr="007E5C11">
        <w:rPr>
          <w:rFonts w:eastAsia="Calibri"/>
          <w:sz w:val="24"/>
          <w:szCs w:val="24"/>
          <w:lang w:val="hu-HU" w:eastAsia="en-US"/>
        </w:rPr>
        <w:t>The goals, areas of study, and approaches of cultural anthropology.</w:t>
      </w:r>
    </w:p>
    <w:p w14:paraId="5DABFBD3" w14:textId="3BAE0E80" w:rsidR="007E5C11" w:rsidRPr="007E5C11" w:rsidRDefault="007E5C11" w:rsidP="007E5C11">
      <w:pPr>
        <w:pStyle w:val="Listaszerbekezds"/>
        <w:numPr>
          <w:ilvl w:val="0"/>
          <w:numId w:val="1"/>
        </w:numPr>
        <w:jc w:val="both"/>
        <w:rPr>
          <w:rFonts w:eastAsia="Calibri"/>
          <w:sz w:val="24"/>
          <w:szCs w:val="24"/>
          <w:lang w:val="hu-HU" w:eastAsia="en-US"/>
        </w:rPr>
      </w:pPr>
      <w:r w:rsidRPr="007E5C11">
        <w:rPr>
          <w:rFonts w:eastAsia="Calibri"/>
          <w:sz w:val="24"/>
          <w:szCs w:val="24"/>
          <w:lang w:val="hu-HU" w:eastAsia="en-US"/>
        </w:rPr>
        <w:t>The concept of culture and its interpretations: Possible definitions, possible interpretations, and theories regarding the origins of culture.</w:t>
      </w:r>
    </w:p>
    <w:p w14:paraId="626D84E5" w14:textId="342BBBDE" w:rsidR="007E5C11" w:rsidRPr="007E5C11" w:rsidRDefault="007E5C11" w:rsidP="007E5C11">
      <w:pPr>
        <w:pStyle w:val="Listaszerbekezds"/>
        <w:numPr>
          <w:ilvl w:val="0"/>
          <w:numId w:val="1"/>
        </w:numPr>
        <w:jc w:val="both"/>
        <w:rPr>
          <w:rFonts w:eastAsia="Calibri"/>
          <w:sz w:val="24"/>
          <w:szCs w:val="24"/>
          <w:lang w:val="hu-HU" w:eastAsia="en-US"/>
        </w:rPr>
      </w:pPr>
      <w:r w:rsidRPr="007E5C11">
        <w:rPr>
          <w:rFonts w:eastAsia="Calibri"/>
          <w:sz w:val="24"/>
          <w:szCs w:val="24"/>
          <w:lang w:val="hu-HU" w:eastAsia="en-US"/>
        </w:rPr>
        <w:t>Major milestones in the history of anthropology: periods, researchers, topics—an introductory overview. I.</w:t>
      </w:r>
    </w:p>
    <w:p w14:paraId="1B145B4B" w14:textId="500A8CBD" w:rsidR="007E5C11" w:rsidRPr="007E5C11" w:rsidRDefault="007E5C11" w:rsidP="007E5C11">
      <w:pPr>
        <w:pStyle w:val="Listaszerbekezds"/>
        <w:numPr>
          <w:ilvl w:val="0"/>
          <w:numId w:val="1"/>
        </w:numPr>
        <w:jc w:val="both"/>
        <w:rPr>
          <w:rFonts w:eastAsia="Calibri"/>
          <w:sz w:val="24"/>
          <w:szCs w:val="24"/>
          <w:lang w:val="hu-HU" w:eastAsia="en-US"/>
        </w:rPr>
      </w:pPr>
      <w:r w:rsidRPr="007E5C11">
        <w:rPr>
          <w:rFonts w:eastAsia="Calibri"/>
          <w:sz w:val="24"/>
          <w:szCs w:val="24"/>
          <w:lang w:val="hu-HU" w:eastAsia="en-US"/>
        </w:rPr>
        <w:t>Major milestones in the history of anthropology: periods, researchers, topics—an introductory overview. II.</w:t>
      </w:r>
    </w:p>
    <w:p w14:paraId="3425DA05" w14:textId="7034C2E6" w:rsidR="007E5C11" w:rsidRPr="007E5C11" w:rsidRDefault="007E5C11" w:rsidP="007E5C11">
      <w:pPr>
        <w:pStyle w:val="Listaszerbekezds"/>
        <w:numPr>
          <w:ilvl w:val="0"/>
          <w:numId w:val="1"/>
        </w:numPr>
        <w:jc w:val="both"/>
        <w:rPr>
          <w:rFonts w:eastAsia="Calibri"/>
          <w:sz w:val="24"/>
          <w:szCs w:val="24"/>
          <w:lang w:val="hu-HU" w:eastAsia="en-US"/>
        </w:rPr>
      </w:pPr>
      <w:r w:rsidRPr="007E5C11">
        <w:rPr>
          <w:rFonts w:eastAsia="Calibri"/>
          <w:sz w:val="24"/>
          <w:szCs w:val="24"/>
          <w:lang w:val="hu-HU" w:eastAsia="en-US"/>
        </w:rPr>
        <w:t>Methods of anthropological understanding. Ethnographic methods and fieldwork.</w:t>
      </w:r>
    </w:p>
    <w:p w14:paraId="7CF84364" w14:textId="231F9BF0" w:rsidR="007E5C11" w:rsidRPr="007E5C11" w:rsidRDefault="007E5C11" w:rsidP="007E5C11">
      <w:pPr>
        <w:pStyle w:val="Listaszerbekezds"/>
        <w:numPr>
          <w:ilvl w:val="0"/>
          <w:numId w:val="1"/>
        </w:numPr>
        <w:jc w:val="both"/>
        <w:rPr>
          <w:rFonts w:eastAsia="Calibri"/>
          <w:sz w:val="24"/>
          <w:szCs w:val="24"/>
          <w:lang w:val="hu-HU" w:eastAsia="en-US"/>
        </w:rPr>
      </w:pPr>
      <w:r w:rsidRPr="007E5C11">
        <w:rPr>
          <w:rFonts w:eastAsia="Calibri"/>
          <w:sz w:val="24"/>
          <w:szCs w:val="24"/>
          <w:lang w:val="hu-HU" w:eastAsia="en-US"/>
        </w:rPr>
        <w:t>Anthropological photography and film.</w:t>
      </w:r>
    </w:p>
    <w:p w14:paraId="7F73AD08" w14:textId="39D9BA39" w:rsidR="007E5C11" w:rsidRPr="007E5C11" w:rsidRDefault="007E5C11" w:rsidP="007E5C11">
      <w:pPr>
        <w:pStyle w:val="Listaszerbekezds"/>
        <w:numPr>
          <w:ilvl w:val="0"/>
          <w:numId w:val="1"/>
        </w:numPr>
        <w:jc w:val="both"/>
        <w:rPr>
          <w:rFonts w:eastAsia="Calibri"/>
          <w:sz w:val="24"/>
          <w:szCs w:val="24"/>
          <w:lang w:val="hu-HU" w:eastAsia="en-US"/>
        </w:rPr>
      </w:pPr>
      <w:r w:rsidRPr="007E5C11">
        <w:rPr>
          <w:rFonts w:eastAsia="Calibri"/>
          <w:sz w:val="24"/>
          <w:szCs w:val="24"/>
          <w:lang w:val="hu-HU" w:eastAsia="en-US"/>
        </w:rPr>
        <w:t>Specialized Anthropologies I: Fundamentals of Social Anthropology 1. Kinship Systems.</w:t>
      </w:r>
    </w:p>
    <w:p w14:paraId="157FC98C" w14:textId="307BA893" w:rsidR="007E5C11" w:rsidRPr="007E5C11" w:rsidRDefault="007E5C11" w:rsidP="007E5C11">
      <w:pPr>
        <w:pStyle w:val="Listaszerbekezds"/>
        <w:numPr>
          <w:ilvl w:val="0"/>
          <w:numId w:val="1"/>
        </w:numPr>
        <w:jc w:val="both"/>
        <w:rPr>
          <w:rFonts w:eastAsia="Calibri"/>
          <w:sz w:val="24"/>
          <w:szCs w:val="24"/>
          <w:lang w:val="hu-HU" w:eastAsia="en-US"/>
        </w:rPr>
      </w:pPr>
      <w:r w:rsidRPr="007E5C11">
        <w:rPr>
          <w:rFonts w:eastAsia="Calibri"/>
          <w:sz w:val="24"/>
          <w:szCs w:val="24"/>
          <w:lang w:val="hu-HU" w:eastAsia="en-US"/>
        </w:rPr>
        <w:t>Specialized Anthropologies I: Fundamentals of Social Anthropology 2. Marriage, Family.</w:t>
      </w:r>
    </w:p>
    <w:p w14:paraId="2625D8F1" w14:textId="578ECA9B" w:rsidR="007E5C11" w:rsidRPr="007E5C11" w:rsidRDefault="007E5C11" w:rsidP="007E5C11">
      <w:pPr>
        <w:pStyle w:val="Listaszerbekezds"/>
        <w:numPr>
          <w:ilvl w:val="0"/>
          <w:numId w:val="1"/>
        </w:numPr>
        <w:jc w:val="both"/>
        <w:rPr>
          <w:rFonts w:eastAsia="Calibri"/>
          <w:sz w:val="24"/>
          <w:szCs w:val="24"/>
          <w:lang w:val="hu-HU" w:eastAsia="en-US"/>
        </w:rPr>
      </w:pPr>
      <w:r w:rsidRPr="007E5C11">
        <w:rPr>
          <w:rFonts w:eastAsia="Calibri"/>
          <w:sz w:val="24"/>
          <w:szCs w:val="24"/>
          <w:lang w:val="hu-HU" w:eastAsia="en-US"/>
        </w:rPr>
        <w:t>Specialized Anthropologies II: Fundamentals of Anthropology of Religion.</w:t>
      </w:r>
    </w:p>
    <w:p w14:paraId="49F820F1" w14:textId="257E72E2" w:rsidR="007E5C11" w:rsidRPr="007E5C11" w:rsidRDefault="007E5C11" w:rsidP="007E5C11">
      <w:pPr>
        <w:pStyle w:val="Listaszerbekezds"/>
        <w:numPr>
          <w:ilvl w:val="0"/>
          <w:numId w:val="1"/>
        </w:numPr>
        <w:jc w:val="both"/>
        <w:rPr>
          <w:rFonts w:eastAsia="Calibri"/>
          <w:sz w:val="24"/>
          <w:szCs w:val="24"/>
          <w:lang w:val="hu-HU" w:eastAsia="en-US"/>
        </w:rPr>
      </w:pPr>
      <w:r w:rsidRPr="007E5C11">
        <w:rPr>
          <w:rFonts w:eastAsia="Calibri"/>
          <w:sz w:val="24"/>
          <w:szCs w:val="24"/>
          <w:lang w:val="hu-HU" w:eastAsia="en-US"/>
        </w:rPr>
        <w:t>Specialized Anthropologies III: Foundations of the Anthropology of Art. Foundations of the Anthropology of Economics. Foundations of Political Anthropology. Other specialized anthropologies: legal, medical, etc.</w:t>
      </w:r>
    </w:p>
    <w:p w14:paraId="67002678" w14:textId="4005F45B" w:rsidR="007E5C11" w:rsidRPr="007E5C11" w:rsidRDefault="007E5C11" w:rsidP="007E5C11">
      <w:pPr>
        <w:pStyle w:val="Listaszerbekezds"/>
        <w:numPr>
          <w:ilvl w:val="0"/>
          <w:numId w:val="1"/>
        </w:numPr>
        <w:jc w:val="both"/>
        <w:rPr>
          <w:rFonts w:eastAsia="Calibri"/>
          <w:sz w:val="24"/>
          <w:szCs w:val="24"/>
          <w:lang w:val="hu-HU" w:eastAsia="en-US"/>
        </w:rPr>
      </w:pPr>
      <w:r w:rsidRPr="007E5C11">
        <w:rPr>
          <w:rFonts w:eastAsia="Calibri"/>
          <w:sz w:val="24"/>
          <w:szCs w:val="24"/>
          <w:lang w:val="hu-HU" w:eastAsia="en-US"/>
        </w:rPr>
        <w:t>Historical Anthropology. Case Study: Witchcraft in the Past and Today.</w:t>
      </w:r>
    </w:p>
    <w:p w14:paraId="5FDDF6B1" w14:textId="15287FCD" w:rsidR="007E5C11" w:rsidRPr="007E5C11" w:rsidRDefault="007E5C11" w:rsidP="007E5C11">
      <w:pPr>
        <w:pStyle w:val="Listaszerbekezds"/>
        <w:numPr>
          <w:ilvl w:val="0"/>
          <w:numId w:val="1"/>
        </w:numPr>
        <w:jc w:val="both"/>
        <w:rPr>
          <w:rFonts w:eastAsia="Calibri"/>
          <w:sz w:val="24"/>
          <w:szCs w:val="24"/>
          <w:lang w:val="hu-HU" w:eastAsia="en-US"/>
        </w:rPr>
      </w:pPr>
      <w:r w:rsidRPr="007E5C11">
        <w:rPr>
          <w:rFonts w:eastAsia="Calibri"/>
          <w:sz w:val="24"/>
          <w:szCs w:val="24"/>
          <w:lang w:val="hu-HU" w:eastAsia="en-US"/>
        </w:rPr>
        <w:t>Language, Communication, and Culture: Proxemics. Anthropological Aspects of Intercultural Communication.</w:t>
      </w:r>
    </w:p>
    <w:p w14:paraId="7F395499" w14:textId="373099FA" w:rsidR="007E5C11" w:rsidRPr="007E5C11" w:rsidRDefault="007E5C11" w:rsidP="007E5C11">
      <w:pPr>
        <w:pStyle w:val="Listaszerbekezds"/>
        <w:numPr>
          <w:ilvl w:val="0"/>
          <w:numId w:val="1"/>
        </w:numPr>
        <w:jc w:val="both"/>
        <w:rPr>
          <w:rFonts w:eastAsia="Calibri"/>
          <w:sz w:val="24"/>
          <w:szCs w:val="24"/>
          <w:lang w:val="hu-HU" w:eastAsia="en-US"/>
        </w:rPr>
      </w:pPr>
      <w:r w:rsidRPr="007E5C11">
        <w:rPr>
          <w:rFonts w:eastAsia="Calibri"/>
          <w:sz w:val="24"/>
          <w:szCs w:val="24"/>
          <w:lang w:val="hu-HU" w:eastAsia="en-US"/>
        </w:rPr>
        <w:t>Applied Anthropology: Theoretical Frameworks and Methodology. Case studies in medical anthropology, business anthropology, and anthrozoology.</w:t>
      </w:r>
    </w:p>
    <w:p w14:paraId="556F7A40" w14:textId="77777777" w:rsidR="007E5C11" w:rsidRDefault="007E5C11" w:rsidP="007E5C11">
      <w:pPr>
        <w:ind w:left="720"/>
        <w:contextualSpacing/>
        <w:jc w:val="both"/>
        <w:rPr>
          <w:rFonts w:eastAsia="Calibri" w:cs="Calibri"/>
          <w:sz w:val="22"/>
          <w:szCs w:val="22"/>
          <w:lang w:val="hu-HU" w:eastAsia="en-US"/>
        </w:rPr>
      </w:pPr>
    </w:p>
    <w:p w14:paraId="23A94ECB" w14:textId="77777777" w:rsidR="007E5C11" w:rsidRDefault="007E5C11" w:rsidP="007E5C11">
      <w:pPr>
        <w:ind w:left="720"/>
        <w:contextualSpacing/>
        <w:jc w:val="both"/>
        <w:rPr>
          <w:rFonts w:eastAsia="Calibri" w:cs="Calibri"/>
          <w:sz w:val="22"/>
          <w:szCs w:val="22"/>
          <w:lang w:val="hu-HU" w:eastAsia="en-US"/>
        </w:rPr>
      </w:pPr>
    </w:p>
    <w:p w14:paraId="1578685C" w14:textId="77777777" w:rsidR="007E5C11" w:rsidRPr="007E5C11" w:rsidRDefault="007E5C11" w:rsidP="007E5C11">
      <w:pPr>
        <w:ind w:left="720"/>
        <w:contextualSpacing/>
        <w:jc w:val="both"/>
        <w:rPr>
          <w:rFonts w:eastAsia="Calibri" w:cs="Calibri"/>
          <w:sz w:val="22"/>
          <w:szCs w:val="22"/>
          <w:lang w:val="hu-HU" w:eastAsia="en-US"/>
        </w:rPr>
      </w:pPr>
    </w:p>
    <w:p w14:paraId="64972F08" w14:textId="77777777" w:rsidR="00C04B70" w:rsidRDefault="00C04B70" w:rsidP="00C04B70">
      <w:pPr>
        <w:pBdr>
          <w:top w:val="nil"/>
          <w:left w:val="nil"/>
          <w:bottom w:val="nil"/>
          <w:right w:val="nil"/>
          <w:between w:val="nil"/>
        </w:pBdr>
        <w:jc w:val="both"/>
        <w:rPr>
          <w:b/>
          <w:bCs/>
          <w:color w:val="000000"/>
          <w:sz w:val="24"/>
          <w:szCs w:val="24"/>
        </w:rPr>
      </w:pPr>
    </w:p>
    <w:p w14:paraId="0000001E" w14:textId="77777777" w:rsidR="009C6F6C" w:rsidRDefault="00052EA7">
      <w:pPr>
        <w:pBdr>
          <w:top w:val="nil"/>
          <w:left w:val="nil"/>
          <w:bottom w:val="nil"/>
          <w:right w:val="nil"/>
          <w:between w:val="nil"/>
        </w:pBdr>
        <w:jc w:val="both"/>
        <w:rPr>
          <w:b/>
          <w:bCs/>
          <w:sz w:val="24"/>
          <w:szCs w:val="24"/>
        </w:rPr>
      </w:pPr>
      <w:r>
        <w:rPr>
          <w:b/>
          <w:bCs/>
          <w:sz w:val="24"/>
          <w:szCs w:val="24"/>
        </w:rPr>
        <w:lastRenderedPageBreak/>
        <w:t>The course develops</w:t>
      </w:r>
    </w:p>
    <w:p w14:paraId="0000001F" w14:textId="47758E3D" w:rsidR="009C6F6C" w:rsidRDefault="001A2EA2">
      <w:pPr>
        <w:pBdr>
          <w:top w:val="nil"/>
          <w:left w:val="nil"/>
          <w:bottom w:val="nil"/>
          <w:right w:val="nil"/>
          <w:between w:val="nil"/>
        </w:pBdr>
        <w:jc w:val="both"/>
        <w:rPr>
          <w:sz w:val="24"/>
          <w:szCs w:val="24"/>
        </w:rPr>
      </w:pPr>
      <w:r w:rsidRPr="001A2EA2">
        <w:rPr>
          <w:sz w:val="24"/>
          <w:szCs w:val="24"/>
        </w:rPr>
        <w:t>The aim of the course is to help students become more sensitive to the scientific examination and management of social problems by introducing them to the history, key issues, and research methods of cultural anthropology. Students will become familiar with anthropological strategies that promote social integration. They will understand the concept of cultural relativism. They will be motivated to promote intercultural dialogue and to actively participate in it.</w:t>
      </w:r>
    </w:p>
    <w:p w14:paraId="0C735A97" w14:textId="77777777" w:rsidR="001A2EA2" w:rsidRPr="001A2EA2" w:rsidRDefault="001A2EA2">
      <w:pPr>
        <w:pBdr>
          <w:top w:val="nil"/>
          <w:left w:val="nil"/>
          <w:bottom w:val="nil"/>
          <w:right w:val="nil"/>
          <w:between w:val="nil"/>
        </w:pBdr>
        <w:jc w:val="both"/>
        <w:rPr>
          <w:sz w:val="24"/>
          <w:szCs w:val="24"/>
        </w:rPr>
      </w:pPr>
    </w:p>
    <w:p w14:paraId="0000002F" w14:textId="6881E393" w:rsidR="009C6F6C" w:rsidRDefault="00052EA7" w:rsidP="00C04B70">
      <w:pPr>
        <w:pBdr>
          <w:top w:val="nil"/>
          <w:left w:val="nil"/>
          <w:bottom w:val="nil"/>
          <w:right w:val="nil"/>
          <w:between w:val="nil"/>
        </w:pBdr>
        <w:jc w:val="both"/>
        <w:rPr>
          <w:b/>
          <w:bCs/>
          <w:color w:val="000000"/>
          <w:sz w:val="24"/>
          <w:szCs w:val="24"/>
        </w:rPr>
      </w:pPr>
      <w:r>
        <w:rPr>
          <w:b/>
          <w:bCs/>
          <w:color w:val="000000"/>
          <w:sz w:val="24"/>
          <w:szCs w:val="24"/>
        </w:rPr>
        <w:t>Required literature</w:t>
      </w:r>
    </w:p>
    <w:p w14:paraId="3696C834" w14:textId="77777777" w:rsidR="007E5C11" w:rsidRDefault="007E5C11" w:rsidP="00C04B70">
      <w:pPr>
        <w:pBdr>
          <w:top w:val="nil"/>
          <w:left w:val="nil"/>
          <w:bottom w:val="nil"/>
          <w:right w:val="nil"/>
          <w:between w:val="nil"/>
        </w:pBdr>
        <w:jc w:val="both"/>
        <w:rPr>
          <w:b/>
          <w:bCs/>
          <w:color w:val="000000"/>
          <w:sz w:val="24"/>
          <w:szCs w:val="24"/>
        </w:rPr>
      </w:pPr>
    </w:p>
    <w:p w14:paraId="75A87DF3" w14:textId="3DD9F044" w:rsidR="007E5C11" w:rsidRPr="007E5C11" w:rsidRDefault="007E5C11" w:rsidP="007E5C11">
      <w:pPr>
        <w:pStyle w:val="Listaszerbekezds"/>
        <w:numPr>
          <w:ilvl w:val="0"/>
          <w:numId w:val="4"/>
        </w:numPr>
        <w:pBdr>
          <w:top w:val="nil"/>
          <w:left w:val="nil"/>
          <w:bottom w:val="nil"/>
          <w:right w:val="nil"/>
          <w:between w:val="nil"/>
        </w:pBdr>
        <w:jc w:val="both"/>
        <w:rPr>
          <w:color w:val="000000"/>
          <w:sz w:val="24"/>
          <w:szCs w:val="24"/>
        </w:rPr>
      </w:pPr>
      <w:r>
        <w:t xml:space="preserve">LÁSZLÓ LETENYEI: </w:t>
      </w:r>
      <w:r w:rsidRPr="007E5C11">
        <w:t>Cultural Anthropology History of Theory</w:t>
      </w:r>
      <w:r>
        <w:t xml:space="preserve">. </w:t>
      </w:r>
      <w:r w:rsidRPr="007E5C11">
        <w:t>Corvinus University of Budapest 2021</w:t>
      </w:r>
      <w:r>
        <w:t xml:space="preserve">. </w:t>
      </w:r>
      <w:hyperlink r:id="rId7" w:history="1">
        <w:r w:rsidRPr="00683138">
          <w:rPr>
            <w:rStyle w:val="Hiperhivatkozs"/>
          </w:rPr>
          <w:t>https://unipub.lib.uni-corvinus.hu/6638/1/LetenyiL_Cultural_Anthropology_e-book.pdf</w:t>
        </w:r>
      </w:hyperlink>
      <w:r>
        <w:t xml:space="preserve"> </w:t>
      </w:r>
    </w:p>
    <w:p w14:paraId="618B66D1" w14:textId="69500CEE" w:rsidR="007E5C11" w:rsidRPr="007E5C11" w:rsidRDefault="00DD4C07" w:rsidP="007E5C11">
      <w:pPr>
        <w:pStyle w:val="Listaszerbekezds"/>
        <w:numPr>
          <w:ilvl w:val="0"/>
          <w:numId w:val="4"/>
        </w:numPr>
        <w:pBdr>
          <w:top w:val="nil"/>
          <w:left w:val="nil"/>
          <w:bottom w:val="nil"/>
          <w:right w:val="nil"/>
          <w:between w:val="nil"/>
        </w:pBdr>
        <w:jc w:val="both"/>
        <w:rPr>
          <w:color w:val="000000"/>
          <w:sz w:val="24"/>
          <w:szCs w:val="24"/>
        </w:rPr>
      </w:pPr>
      <w:r w:rsidRPr="00DD4C07">
        <w:rPr>
          <w:color w:val="000000"/>
          <w:sz w:val="24"/>
          <w:szCs w:val="24"/>
        </w:rPr>
        <w:t>Reading materials uploaded to the e-learning platform</w:t>
      </w:r>
      <w:r>
        <w:rPr>
          <w:color w:val="000000"/>
          <w:sz w:val="24"/>
          <w:szCs w:val="24"/>
        </w:rPr>
        <w:t xml:space="preserve"> </w:t>
      </w:r>
    </w:p>
    <w:p w14:paraId="68842E2C" w14:textId="77777777" w:rsidR="007E5C11" w:rsidRPr="007E5C11" w:rsidRDefault="007E5C11" w:rsidP="007E5C11">
      <w:pPr>
        <w:pBdr>
          <w:top w:val="nil"/>
          <w:left w:val="nil"/>
          <w:bottom w:val="nil"/>
          <w:right w:val="nil"/>
          <w:between w:val="nil"/>
        </w:pBdr>
        <w:jc w:val="both"/>
        <w:rPr>
          <w:color w:val="000000"/>
          <w:sz w:val="24"/>
          <w:szCs w:val="24"/>
        </w:rPr>
      </w:pPr>
    </w:p>
    <w:p w14:paraId="61A356B0" w14:textId="77777777" w:rsidR="007E5C11" w:rsidRDefault="007E5C11" w:rsidP="00C04B70">
      <w:pPr>
        <w:pBdr>
          <w:top w:val="nil"/>
          <w:left w:val="nil"/>
          <w:bottom w:val="nil"/>
          <w:right w:val="nil"/>
          <w:between w:val="nil"/>
        </w:pBdr>
        <w:jc w:val="both"/>
        <w:rPr>
          <w:b/>
          <w:bCs/>
          <w:color w:val="000000"/>
          <w:sz w:val="24"/>
          <w:szCs w:val="24"/>
        </w:rPr>
      </w:pPr>
    </w:p>
    <w:p w14:paraId="406D0AB9" w14:textId="6CE328DB" w:rsidR="007E5C11" w:rsidRDefault="007E5C11" w:rsidP="00C04B70">
      <w:pPr>
        <w:pBdr>
          <w:top w:val="nil"/>
          <w:left w:val="nil"/>
          <w:bottom w:val="nil"/>
          <w:right w:val="nil"/>
          <w:between w:val="nil"/>
        </w:pBdr>
        <w:jc w:val="both"/>
        <w:rPr>
          <w:b/>
          <w:bCs/>
          <w:color w:val="000000"/>
          <w:sz w:val="24"/>
          <w:szCs w:val="24"/>
        </w:rPr>
      </w:pPr>
      <w:r>
        <w:rPr>
          <w:b/>
          <w:bCs/>
          <w:color w:val="000000"/>
          <w:sz w:val="24"/>
          <w:szCs w:val="24"/>
        </w:rPr>
        <w:t>R</w:t>
      </w:r>
      <w:r w:rsidRPr="007E5C11">
        <w:rPr>
          <w:b/>
          <w:bCs/>
          <w:color w:val="000000"/>
          <w:sz w:val="24"/>
          <w:szCs w:val="24"/>
        </w:rPr>
        <w:t>ecommended literature</w:t>
      </w:r>
    </w:p>
    <w:p w14:paraId="579347C3" w14:textId="77777777" w:rsidR="007E5C11" w:rsidRDefault="007E5C11" w:rsidP="00C04B70">
      <w:pPr>
        <w:pBdr>
          <w:top w:val="nil"/>
          <w:left w:val="nil"/>
          <w:bottom w:val="nil"/>
          <w:right w:val="nil"/>
          <w:between w:val="nil"/>
        </w:pBdr>
        <w:jc w:val="both"/>
        <w:rPr>
          <w:b/>
          <w:bCs/>
          <w:color w:val="000000"/>
          <w:sz w:val="24"/>
          <w:szCs w:val="24"/>
        </w:rPr>
      </w:pPr>
    </w:p>
    <w:p w14:paraId="690B51AE" w14:textId="005C52F3" w:rsidR="00C04B70" w:rsidRPr="004202E9" w:rsidRDefault="007E5C11" w:rsidP="007E5C11">
      <w:pPr>
        <w:pStyle w:val="Listaszerbekezds"/>
        <w:numPr>
          <w:ilvl w:val="0"/>
          <w:numId w:val="2"/>
        </w:numPr>
        <w:pBdr>
          <w:top w:val="nil"/>
          <w:left w:val="nil"/>
          <w:bottom w:val="nil"/>
          <w:right w:val="nil"/>
          <w:between w:val="nil"/>
        </w:pBdr>
        <w:jc w:val="both"/>
        <w:rPr>
          <w:b/>
          <w:bCs/>
          <w:color w:val="000000"/>
          <w:sz w:val="24"/>
          <w:szCs w:val="24"/>
        </w:rPr>
      </w:pPr>
      <w:r>
        <w:t xml:space="preserve">Nina Brown, Thomas McIlwraith, Laura Tubelle de González: PERSPECTIVES: AN OPEN INTRODUCTION TO CULTURAL ANTHROPOLOGY. </w:t>
      </w:r>
      <w:r w:rsidRPr="007E5C11">
        <w:t>2020 American Anthropological Association 2300 Clarendon Blvd, Suite 1301 Arlington, VA 22201</w:t>
      </w:r>
      <w:r>
        <w:t xml:space="preserve">. </w:t>
      </w:r>
      <w:hyperlink r:id="rId8" w:history="1">
        <w:r w:rsidRPr="00683138">
          <w:rPr>
            <w:rStyle w:val="Hiperhivatkozs"/>
          </w:rPr>
          <w:t>https://perspectives.americananthro.org/Chapters/Perspectives.pdf</w:t>
        </w:r>
      </w:hyperlink>
      <w:r>
        <w:t xml:space="preserve"> </w:t>
      </w:r>
    </w:p>
    <w:p w14:paraId="4A596DF4" w14:textId="77777777" w:rsidR="004202E9" w:rsidRDefault="004202E9" w:rsidP="004202E9">
      <w:pPr>
        <w:pBdr>
          <w:top w:val="nil"/>
          <w:left w:val="nil"/>
          <w:bottom w:val="nil"/>
          <w:right w:val="nil"/>
          <w:between w:val="nil"/>
        </w:pBdr>
        <w:jc w:val="both"/>
        <w:rPr>
          <w:sz w:val="24"/>
          <w:szCs w:val="24"/>
        </w:rPr>
      </w:pPr>
    </w:p>
    <w:p w14:paraId="461AC2A5" w14:textId="77777777" w:rsidR="004202E9" w:rsidRDefault="004202E9" w:rsidP="004202E9">
      <w:pPr>
        <w:pBdr>
          <w:top w:val="nil"/>
          <w:left w:val="nil"/>
          <w:bottom w:val="nil"/>
          <w:right w:val="nil"/>
          <w:between w:val="nil"/>
        </w:pBdr>
        <w:jc w:val="both"/>
        <w:rPr>
          <w:sz w:val="24"/>
          <w:szCs w:val="24"/>
        </w:rPr>
      </w:pPr>
    </w:p>
    <w:p w14:paraId="6BE0473E" w14:textId="77777777" w:rsidR="004202E9" w:rsidRDefault="004202E9" w:rsidP="004202E9">
      <w:pPr>
        <w:pBdr>
          <w:top w:val="nil"/>
          <w:left w:val="nil"/>
          <w:bottom w:val="nil"/>
          <w:right w:val="nil"/>
          <w:between w:val="nil"/>
        </w:pBdr>
        <w:jc w:val="both"/>
        <w:rPr>
          <w:sz w:val="24"/>
          <w:szCs w:val="24"/>
        </w:rPr>
      </w:pPr>
    </w:p>
    <w:p w14:paraId="7FC0A955" w14:textId="2DB8BF60" w:rsidR="004202E9" w:rsidRDefault="004202E9" w:rsidP="004202E9">
      <w:pPr>
        <w:pBdr>
          <w:top w:val="nil"/>
          <w:left w:val="nil"/>
          <w:bottom w:val="nil"/>
          <w:right w:val="nil"/>
          <w:between w:val="nil"/>
        </w:pBdr>
        <w:ind w:left="6379"/>
        <w:jc w:val="both"/>
        <w:rPr>
          <w:sz w:val="24"/>
          <w:szCs w:val="24"/>
        </w:rPr>
      </w:pPr>
      <w:r>
        <w:rPr>
          <w:sz w:val="24"/>
          <w:szCs w:val="24"/>
        </w:rPr>
        <w:t>Máté Kavecsánszki PhD</w:t>
      </w:r>
    </w:p>
    <w:p w14:paraId="4748CC38" w14:textId="2633A1E2" w:rsidR="004202E9" w:rsidRPr="004202E9" w:rsidRDefault="004202E9" w:rsidP="004202E9">
      <w:pPr>
        <w:pBdr>
          <w:top w:val="nil"/>
          <w:left w:val="nil"/>
          <w:bottom w:val="nil"/>
          <w:right w:val="nil"/>
          <w:between w:val="nil"/>
        </w:pBdr>
        <w:ind w:left="6379"/>
        <w:jc w:val="both"/>
        <w:rPr>
          <w:b/>
          <w:bCs/>
          <w:color w:val="000000"/>
          <w:sz w:val="24"/>
          <w:szCs w:val="24"/>
        </w:rPr>
      </w:pPr>
      <w:r>
        <w:rPr>
          <w:sz w:val="24"/>
          <w:szCs w:val="24"/>
        </w:rPr>
        <w:t xml:space="preserve">Márton Vadász </w:t>
      </w:r>
    </w:p>
    <w:sectPr w:rsidR="004202E9" w:rsidRPr="004202E9">
      <w:footerReference w:type="even" r:id="rId9"/>
      <w:pgSz w:w="11906" w:h="16838"/>
      <w:pgMar w:top="1417" w:right="1417" w:bottom="1417" w:left="1417" w:header="708" w:footer="969"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FC2606" w14:textId="77777777" w:rsidR="00052EA7" w:rsidRDefault="00052EA7">
      <w:r>
        <w:separator/>
      </w:r>
    </w:p>
  </w:endnote>
  <w:endnote w:type="continuationSeparator" w:id="0">
    <w:p w14:paraId="25FDA928" w14:textId="77777777" w:rsidR="00052EA7" w:rsidRDefault="00052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Italic r:id="rId1" w:fontKey="{2EE945D8-7E8E-43B6-8CE2-1326CF271209}"/>
  </w:font>
  <w:font w:name="Calibri">
    <w:panose1 w:val="020F0502020204030204"/>
    <w:charset w:val="EE"/>
    <w:family w:val="swiss"/>
    <w:pitch w:val="variable"/>
    <w:sig w:usb0="E4002EFF" w:usb1="C000247B" w:usb2="00000009" w:usb3="00000000" w:csb0="000001FF" w:csb1="00000000"/>
    <w:embedRegular r:id="rId2" w:fontKey="{DDBAABA6-D4F1-4FBE-BCD6-ACF0610A1150}"/>
  </w:font>
  <w:font w:name="Cambria">
    <w:panose1 w:val="02040503050406030204"/>
    <w:charset w:val="EE"/>
    <w:family w:val="roman"/>
    <w:pitch w:val="variable"/>
    <w:sig w:usb0="E00006FF" w:usb1="420024FF" w:usb2="02000000" w:usb3="00000000" w:csb0="0000019F" w:csb1="00000000"/>
    <w:embedRegular r:id="rId3" w:fontKey="{DF73FBD2-7F90-4F82-9B6E-0308A61A070D}"/>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1" w14:textId="77777777" w:rsidR="009C6F6C" w:rsidRDefault="00052EA7">
    <w:pPr>
      <w:pBdr>
        <w:top w:val="nil"/>
        <w:left w:val="nil"/>
        <w:bottom w:val="nil"/>
        <w:right w:val="nil"/>
        <w:between w:val="nil"/>
      </w:pBdr>
      <w:tabs>
        <w:tab w:val="center" w:pos="4536"/>
        <w:tab w:val="right" w:pos="9072"/>
      </w:tabs>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end"/>
    </w:r>
  </w:p>
  <w:p w14:paraId="00000032" w14:textId="77777777" w:rsidR="009C6F6C" w:rsidRDefault="009C6F6C">
    <w:pPr>
      <w:pBdr>
        <w:top w:val="nil"/>
        <w:left w:val="nil"/>
        <w:bottom w:val="nil"/>
        <w:right w:val="nil"/>
        <w:between w:val="nil"/>
      </w:pBdr>
      <w:tabs>
        <w:tab w:val="center" w:pos="4536"/>
        <w:tab w:val="right" w:pos="9072"/>
      </w:tabs>
      <w:rPr>
        <w:color w:val="000000"/>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54DCD3" w14:textId="77777777" w:rsidR="00052EA7" w:rsidRDefault="00052EA7">
      <w:r>
        <w:separator/>
      </w:r>
    </w:p>
  </w:footnote>
  <w:footnote w:type="continuationSeparator" w:id="0">
    <w:p w14:paraId="5D796A2A" w14:textId="77777777" w:rsidR="00052EA7" w:rsidRDefault="00052EA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712B"/>
    <w:multiLevelType w:val="hybridMultilevel"/>
    <w:tmpl w:val="4DA082AE"/>
    <w:lvl w:ilvl="0" w:tplc="040E000F">
      <w:start w:val="1"/>
      <w:numFmt w:val="decimal"/>
      <w:lvlText w:val="%1."/>
      <w:lvlJc w:val="left"/>
      <w:pPr>
        <w:ind w:left="720" w:hanging="360"/>
      </w:pPr>
      <w:rPr>
        <w:rFonts w:hint="default"/>
        <w:b w:val="0"/>
        <w:color w:val="auto"/>
        <w:sz w:val="2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A48306E"/>
    <w:multiLevelType w:val="hybridMultilevel"/>
    <w:tmpl w:val="91783E3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57A2637"/>
    <w:multiLevelType w:val="hybridMultilevel"/>
    <w:tmpl w:val="C494FEF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4AC64BE3"/>
    <w:multiLevelType w:val="hybridMultilevel"/>
    <w:tmpl w:val="7F02D90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F6C"/>
    <w:rsid w:val="00052EA7"/>
    <w:rsid w:val="001A2EA2"/>
    <w:rsid w:val="00344D9D"/>
    <w:rsid w:val="004202E9"/>
    <w:rsid w:val="0052321B"/>
    <w:rsid w:val="007E5C11"/>
    <w:rsid w:val="009C6F6C"/>
    <w:rsid w:val="00C04B70"/>
    <w:rsid w:val="00DA7A4E"/>
    <w:rsid w:val="00DD4C07"/>
    <w:rsid w:val="00E9340F"/>
    <w:rsid w:val="00FB3DF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BC0AF"/>
  <w15:docId w15:val="{0E14BBE5-C9D8-42A5-A73F-0B122C75E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uiPriority w:val="9"/>
    <w:qFormat/>
    <w:pPr>
      <w:keepNext/>
      <w:keepLines/>
      <w:spacing w:before="480" w:after="120"/>
      <w:outlineLvl w:val="0"/>
    </w:pPr>
    <w:rPr>
      <w:b/>
      <w:bCs/>
      <w:sz w:val="48"/>
      <w:szCs w:val="48"/>
    </w:rPr>
  </w:style>
  <w:style w:type="paragraph" w:styleId="Cmsor2">
    <w:name w:val="heading 2"/>
    <w:basedOn w:val="Norml"/>
    <w:next w:val="Norml"/>
    <w:uiPriority w:val="9"/>
    <w:semiHidden/>
    <w:unhideWhenUsed/>
    <w:qFormat/>
    <w:pPr>
      <w:keepNext/>
      <w:keepLines/>
      <w:spacing w:before="360" w:after="80"/>
      <w:outlineLvl w:val="1"/>
    </w:pPr>
    <w:rPr>
      <w:b/>
      <w:bCs/>
      <w:sz w:val="36"/>
      <w:szCs w:val="36"/>
    </w:rPr>
  </w:style>
  <w:style w:type="paragraph" w:styleId="Cmsor3">
    <w:name w:val="heading 3"/>
    <w:basedOn w:val="Norml"/>
    <w:next w:val="Norml"/>
    <w:uiPriority w:val="9"/>
    <w:semiHidden/>
    <w:unhideWhenUsed/>
    <w:qFormat/>
    <w:pPr>
      <w:keepNext/>
      <w:keepLines/>
      <w:spacing w:before="280" w:after="80"/>
      <w:outlineLvl w:val="2"/>
    </w:pPr>
    <w:rPr>
      <w:b/>
      <w:bCs/>
      <w:sz w:val="28"/>
      <w:szCs w:val="28"/>
    </w:rPr>
  </w:style>
  <w:style w:type="paragraph" w:styleId="Cmsor4">
    <w:name w:val="heading 4"/>
    <w:basedOn w:val="Norml"/>
    <w:next w:val="Norml"/>
    <w:uiPriority w:val="9"/>
    <w:semiHidden/>
    <w:unhideWhenUsed/>
    <w:qFormat/>
    <w:pPr>
      <w:keepNext/>
      <w:keepLines/>
      <w:spacing w:before="240" w:after="40"/>
      <w:outlineLvl w:val="3"/>
    </w:pPr>
    <w:rPr>
      <w:b/>
      <w:bCs/>
      <w:sz w:val="24"/>
      <w:szCs w:val="24"/>
    </w:rPr>
  </w:style>
  <w:style w:type="paragraph" w:styleId="Cmsor5">
    <w:name w:val="heading 5"/>
    <w:basedOn w:val="Norml"/>
    <w:next w:val="Norml"/>
    <w:uiPriority w:val="9"/>
    <w:semiHidden/>
    <w:unhideWhenUsed/>
    <w:qFormat/>
    <w:pPr>
      <w:keepNext/>
      <w:keepLines/>
      <w:spacing w:before="220" w:after="40"/>
      <w:outlineLvl w:val="4"/>
    </w:pPr>
    <w:rPr>
      <w:b/>
      <w:bCs/>
      <w:sz w:val="22"/>
      <w:szCs w:val="22"/>
    </w:rPr>
  </w:style>
  <w:style w:type="paragraph" w:styleId="Cmsor6">
    <w:name w:val="heading 6"/>
    <w:basedOn w:val="Norml"/>
    <w:next w:val="Norml"/>
    <w:uiPriority w:val="9"/>
    <w:semiHidden/>
    <w:unhideWhenUsed/>
    <w:qFormat/>
    <w:pPr>
      <w:keepNext/>
      <w:keepLines/>
      <w:spacing w:before="200" w:after="40"/>
      <w:outlineLvl w:val="5"/>
    </w:pPr>
    <w:rPr>
      <w:b/>
      <w:b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Cm">
    <w:name w:val="Title"/>
    <w:basedOn w:val="Norml"/>
    <w:next w:val="Norml"/>
    <w:uiPriority w:val="10"/>
    <w:qFormat/>
    <w:pPr>
      <w:keepNext/>
      <w:keepLines/>
      <w:spacing w:before="480" w:after="120"/>
    </w:pPr>
    <w:rPr>
      <w:b/>
      <w:bCs/>
      <w:sz w:val="72"/>
      <w:szCs w:val="72"/>
    </w:rPr>
  </w:style>
  <w:style w:type="paragraph" w:styleId="Alcm">
    <w:name w:val="Subtitle"/>
    <w:basedOn w:val="Norml"/>
    <w:next w:val="Norml"/>
    <w:uiPriority w:val="11"/>
    <w:qFormat/>
    <w:pPr>
      <w:keepNext/>
      <w:keepLines/>
      <w:spacing w:before="360" w:after="80"/>
    </w:pPr>
    <w:rPr>
      <w:rFonts w:ascii="Georgia" w:eastAsia="Georgia" w:hAnsi="Georgia" w:cs="Georgia"/>
      <w:i/>
      <w:iCs/>
      <w:color w:val="666666"/>
      <w:sz w:val="48"/>
      <w:szCs w:val="48"/>
    </w:rPr>
  </w:style>
  <w:style w:type="paragraph" w:styleId="Listaszerbekezds">
    <w:name w:val="List Paragraph"/>
    <w:basedOn w:val="Norml"/>
    <w:uiPriority w:val="34"/>
    <w:qFormat/>
    <w:rsid w:val="007E5C11"/>
    <w:pPr>
      <w:ind w:left="720"/>
      <w:contextualSpacing/>
    </w:pPr>
  </w:style>
  <w:style w:type="character" w:styleId="Hiperhivatkozs">
    <w:name w:val="Hyperlink"/>
    <w:basedOn w:val="Bekezdsalapbettpusa"/>
    <w:uiPriority w:val="99"/>
    <w:unhideWhenUsed/>
    <w:rsid w:val="007E5C11"/>
    <w:rPr>
      <w:color w:val="0000FF" w:themeColor="hyperlink"/>
      <w:u w:val="single"/>
    </w:rPr>
  </w:style>
  <w:style w:type="character" w:customStyle="1" w:styleId="UnresolvedMention">
    <w:name w:val="Unresolved Mention"/>
    <w:basedOn w:val="Bekezdsalapbettpusa"/>
    <w:uiPriority w:val="99"/>
    <w:semiHidden/>
    <w:unhideWhenUsed/>
    <w:rsid w:val="007E5C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perspectives.americananthro.org/Chapters/Perspectives.pdf" TargetMode="External"/><Relationship Id="rId3" Type="http://schemas.openxmlformats.org/officeDocument/2006/relationships/settings" Target="settings.xml"/><Relationship Id="rId7" Type="http://schemas.openxmlformats.org/officeDocument/2006/relationships/hyperlink" Target="https://unipub.lib.uni-corvinus.hu/6638/1/LetenyiL_Cultural_Anthropology_e-book.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446</Words>
  <Characters>3078</Characters>
  <Application>Microsoft Office Word</Application>
  <DocSecurity>0</DocSecurity>
  <Lines>25</Lines>
  <Paragraphs>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2026-09-21T10:35:00Z</dcterms:created>
  <dcterms:modified xsi:type="dcterms:W3CDTF">2026-09-21T10:35:00Z</dcterms:modified>
</cp:coreProperties>
</file>