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E2C" w:rsidRPr="00753E2C" w:rsidRDefault="00753E2C" w:rsidP="00753E2C">
      <w:pPr>
        <w:shd w:val="clear" w:color="auto" w:fill="F8F9FA"/>
        <w:spacing w:after="0" w:line="240" w:lineRule="auto"/>
        <w:jc w:val="center"/>
        <w:rPr>
          <w:rFonts w:ascii="Segoe UI" w:eastAsia="Times New Roman" w:hAnsi="Segoe UI" w:cs="Segoe UI"/>
          <w:b/>
          <w:color w:val="1D2125"/>
          <w:sz w:val="23"/>
          <w:szCs w:val="23"/>
          <w:lang w:eastAsia="hu-HU"/>
        </w:rPr>
      </w:pPr>
      <w:r w:rsidRPr="00753E2C">
        <w:rPr>
          <w:rFonts w:ascii="Segoe UI" w:eastAsia="Times New Roman" w:hAnsi="Segoe UI" w:cs="Segoe UI"/>
          <w:b/>
          <w:color w:val="1D2125"/>
          <w:sz w:val="23"/>
          <w:szCs w:val="23"/>
          <w:lang w:eastAsia="hu-HU"/>
        </w:rPr>
        <w:t>BTKM114BA Filmipar</w:t>
      </w:r>
    </w:p>
    <w:p w:rsidR="00753E2C" w:rsidRPr="00753E2C" w:rsidRDefault="00753E2C" w:rsidP="00753E2C">
      <w:pPr>
        <w:shd w:val="clear" w:color="auto" w:fill="F8F9FA"/>
        <w:spacing w:after="0" w:line="240" w:lineRule="auto"/>
        <w:jc w:val="center"/>
        <w:rPr>
          <w:rFonts w:ascii="Segoe UI" w:eastAsia="Times New Roman" w:hAnsi="Segoe UI" w:cs="Segoe UI"/>
          <w:b/>
          <w:color w:val="1D2125"/>
          <w:sz w:val="23"/>
          <w:szCs w:val="23"/>
          <w:lang w:eastAsia="hu-HU"/>
        </w:rPr>
      </w:pPr>
      <w:proofErr w:type="spellStart"/>
      <w:r w:rsidRPr="00753E2C">
        <w:rPr>
          <w:rFonts w:ascii="Segoe UI" w:eastAsia="Times New Roman" w:hAnsi="Segoe UI" w:cs="Segoe UI"/>
          <w:b/>
          <w:color w:val="1D2125"/>
          <w:sz w:val="23"/>
          <w:szCs w:val="23"/>
          <w:lang w:eastAsia="hu-HU"/>
        </w:rPr>
        <w:t>Kálai</w:t>
      </w:r>
      <w:proofErr w:type="spellEnd"/>
      <w:r w:rsidRPr="00753E2C">
        <w:rPr>
          <w:rFonts w:ascii="Segoe UI" w:eastAsia="Times New Roman" w:hAnsi="Segoe UI" w:cs="Segoe UI"/>
          <w:b/>
          <w:color w:val="1D2125"/>
          <w:sz w:val="23"/>
          <w:szCs w:val="23"/>
          <w:lang w:eastAsia="hu-HU"/>
        </w:rPr>
        <w:t xml:space="preserve"> Sándor </w:t>
      </w:r>
    </w:p>
    <w:p w:rsidR="00753E2C" w:rsidRDefault="00753E2C" w:rsidP="00753E2C">
      <w:pPr>
        <w:shd w:val="clear" w:color="auto" w:fill="F8F9FA"/>
        <w:spacing w:after="0" w:line="240" w:lineRule="auto"/>
        <w:jc w:val="center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</w:p>
    <w:p w:rsidR="00F00EBB" w:rsidRPr="00F00EBB" w:rsidRDefault="00F00EBB" w:rsidP="00F00EBB">
      <w:pPr>
        <w:shd w:val="clear" w:color="auto" w:fill="F8F9FA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A dupla órában tartott előadás a mozgóképelemzés alapvető technikáinak elsajátításához segítséget nyújtó bevezető tantárgy. Az előadások központi témája a film formanyelve és a </w:t>
      </w:r>
      <w:proofErr w:type="gramStart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mozgókép</w:t>
      </w:r>
      <w:proofErr w:type="gram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 mint elbeszélés, de szó esik a befogadás kérdéséről, annak különféle elméleteiről, a filmelemzés módszereiről, a film műfajairól, valamint a film és a társművészetek viszonyáról, s ezen belül elsősorban film és irodalom kapcsolatáról, az adaptáció és a </w:t>
      </w:r>
      <w:proofErr w:type="spellStart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megregényesítés</w:t>
      </w:r>
      <w:proofErr w:type="spell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 kérdéséről.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hu-HU"/>
        </w:rPr>
        <w:t>Követelmények, feladatok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Az értékelés módja </w:t>
      </w:r>
      <w:r w:rsidRPr="00F00EBB">
        <w:rPr>
          <w:rFonts w:ascii="Segoe UI" w:eastAsia="Times New Roman" w:hAnsi="Segoe UI" w:cs="Segoe UI"/>
          <w:color w:val="1D2125"/>
          <w:sz w:val="23"/>
          <w:szCs w:val="23"/>
          <w:u w:val="single"/>
          <w:lang w:eastAsia="hu-HU"/>
        </w:rPr>
        <w:t>írásbeli vizsga</w:t>
      </w: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, melynek alapja: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- az előadás anyaga,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- az előadáson kiosztott fénymásolatok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- a kötelező olvasmányok.</w:t>
      </w:r>
    </w:p>
    <w:p w:rsidR="00011BBB" w:rsidRDefault="00011B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hu-HU"/>
        </w:rPr>
      </w:pP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hu-HU"/>
        </w:rPr>
        <w:t>Témakörök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1. A félévi teendők megbeszélése (szept. 7.)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2-3. A mozgókép eljövetele, a film formanyelve (szept. 14.)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4-5. A film formanyelve; a </w:t>
      </w:r>
      <w:proofErr w:type="gramStart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film</w:t>
      </w:r>
      <w:proofErr w:type="gram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 mint elbeszélés (történet, elbeszélés, narráció; narratív egységek; montázs; narratív instancia, narratív perspektíva; szereplők; valósághatás) (szept. 21.)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6-7. A filmes időkezelés I. – </w:t>
      </w:r>
      <w:proofErr w:type="gramStart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A</w:t>
      </w:r>
      <w:proofErr w:type="gram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. </w:t>
      </w:r>
      <w:proofErr w:type="spellStart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Litvak</w:t>
      </w:r>
      <w:proofErr w:type="spell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: </w:t>
      </w:r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 xml:space="preserve">Sajnálom, téves szám </w:t>
      </w: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(elemzés) (okt. 26.)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8-9. A filmes időkezelés II. – R. </w:t>
      </w:r>
      <w:proofErr w:type="spellStart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Lepage</w:t>
      </w:r>
      <w:proofErr w:type="spell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: </w:t>
      </w:r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>A gyóntatószék</w:t>
      </w: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 (elemzés) (nov. 2.)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10-11. A film műfajai – S. </w:t>
      </w:r>
      <w:proofErr w:type="spellStart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Kubrick</w:t>
      </w:r>
      <w:proofErr w:type="spell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: </w:t>
      </w:r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 xml:space="preserve">The </w:t>
      </w:r>
      <w:proofErr w:type="spellStart"/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>Killing</w:t>
      </w:r>
      <w:proofErr w:type="spell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 (elemzés) (nov. 30.)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12-13. Irodalmi elbeszélés és filmes elbeszélés – P. </w:t>
      </w:r>
      <w:proofErr w:type="spellStart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Verhoeven</w:t>
      </w:r>
      <w:proofErr w:type="spell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: </w:t>
      </w:r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>Az emlékmás</w:t>
      </w: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 (dec. 7.)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 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hu-HU"/>
        </w:rPr>
        <w:t>Kötelező irodalom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Philip K. Dick: </w:t>
      </w:r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>Az emlékmás</w:t>
      </w: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, in: Philip K. Dick: </w:t>
      </w:r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>Különvélemény</w:t>
      </w: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, </w:t>
      </w:r>
      <w:proofErr w:type="spellStart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Szukits</w:t>
      </w:r>
      <w:proofErr w:type="spell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, 2002, 130-160.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Tom </w:t>
      </w:r>
      <w:hyperlink r:id="rId4" w:tooltip="Gunning" w:history="1">
        <w:proofErr w:type="spellStart"/>
        <w:r w:rsidRPr="00F00EBB">
          <w:rPr>
            <w:rFonts w:ascii="Segoe UI" w:eastAsia="Times New Roman" w:hAnsi="Segoe UI" w:cs="Segoe UI"/>
            <w:color w:val="007456"/>
            <w:sz w:val="23"/>
            <w:szCs w:val="23"/>
            <w:shd w:val="clear" w:color="auto" w:fill="EEEEEE"/>
            <w:lang w:eastAsia="hu-HU"/>
          </w:rPr>
          <w:t>Gunning</w:t>
        </w:r>
        <w:proofErr w:type="spellEnd"/>
      </w:hyperlink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: </w:t>
      </w:r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 xml:space="preserve">Az </w:t>
      </w:r>
      <w:proofErr w:type="gramStart"/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>attrakció</w:t>
      </w:r>
      <w:proofErr w:type="gramEnd"/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 xml:space="preserve"> mozija</w:t>
      </w: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, in: Kovács András Bálint, </w:t>
      </w:r>
      <w:proofErr w:type="spellStart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Vajdovich</w:t>
      </w:r>
      <w:proofErr w:type="spell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 Györgyi (</w:t>
      </w:r>
      <w:proofErr w:type="spellStart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szerk</w:t>
      </w:r>
      <w:proofErr w:type="spell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.): </w:t>
      </w:r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>A kortárs filmelmélet útjai</w:t>
      </w: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, Bp., Palatinus, 2004, 292-302.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Jacques </w:t>
      </w:r>
      <w:proofErr w:type="spellStart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Aumont</w:t>
      </w:r>
      <w:proofErr w:type="spell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 – Pierre Marie: </w:t>
      </w:r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>A filmelemzés meghatározása</w:t>
      </w: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, in: Kovács András Bálint, </w:t>
      </w:r>
      <w:proofErr w:type="spellStart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Vajdovich</w:t>
      </w:r>
      <w:proofErr w:type="spell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 Györgyi (</w:t>
      </w:r>
      <w:proofErr w:type="spellStart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szerk</w:t>
      </w:r>
      <w:proofErr w:type="spell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.): </w:t>
      </w:r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>A kortárs filmelmélet útjai</w:t>
      </w: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, Bp., Palatinus, 2004, 9-42.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 </w:t>
      </w:r>
      <w:bookmarkStart w:id="0" w:name="_GoBack"/>
      <w:bookmarkEnd w:id="0"/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hu-HU"/>
        </w:rPr>
        <w:t>Ajánlott szakirodalom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Bíró </w:t>
      </w:r>
      <w:proofErr w:type="spellStart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Yvette</w:t>
      </w:r>
      <w:proofErr w:type="spellEnd"/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: </w:t>
      </w:r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>A hetedik művészet</w:t>
      </w: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, Budapest, Osiris, 2003.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Kovács András Bálint: </w:t>
      </w:r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>Mozgóképelemzés</w:t>
      </w: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, Budapest, Palatinus, 2009.</w:t>
      </w:r>
    </w:p>
    <w:p w:rsidR="00F00EBB" w:rsidRPr="00F00EBB" w:rsidRDefault="00F00EBB" w:rsidP="00011BBB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</w:pP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 xml:space="preserve">Kovács András Bálint: </w:t>
      </w:r>
      <w:r w:rsidRPr="00F00EBB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hu-HU"/>
        </w:rPr>
        <w:t>Film és elbeszélés</w:t>
      </w:r>
      <w:r w:rsidRPr="00F00EBB">
        <w:rPr>
          <w:rFonts w:ascii="Segoe UI" w:eastAsia="Times New Roman" w:hAnsi="Segoe UI" w:cs="Segoe UI"/>
          <w:color w:val="1D2125"/>
          <w:sz w:val="23"/>
          <w:szCs w:val="23"/>
          <w:lang w:eastAsia="hu-HU"/>
        </w:rPr>
        <w:t>, Budapest, Korona, 1997.</w:t>
      </w:r>
    </w:p>
    <w:p w:rsidR="00137FF9" w:rsidRDefault="00137FF9"/>
    <w:sectPr w:rsidR="00137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EBB"/>
    <w:rsid w:val="00011BBB"/>
    <w:rsid w:val="00051222"/>
    <w:rsid w:val="00137FF9"/>
    <w:rsid w:val="00753E2C"/>
    <w:rsid w:val="00F0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72FDC"/>
  <w15:chartTrackingRefBased/>
  <w15:docId w15:val="{A0A7D1E7-6CD4-4706-B483-75869EA6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00EBB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F00E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earning.unideb.hu/mod/resource/view.php?id=611956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User</cp:lastModifiedBy>
  <cp:revision>4</cp:revision>
  <dcterms:created xsi:type="dcterms:W3CDTF">2026-09-24T07:32:00Z</dcterms:created>
  <dcterms:modified xsi:type="dcterms:W3CDTF">2026-09-24T08:17:00Z</dcterms:modified>
</cp:coreProperties>
</file>